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732AE6">
      <w:pPr>
        <w:rPr>
          <w:rFonts w:cstheme="minorHAnsi"/>
          <w:b/>
          <w:bCs/>
          <w:color w:val="FFFFFF" w:themeColor="background1"/>
          <w:lang w:eastAsia="zh-CN"/>
          <w14:textFill>
            <w14:solidFill>
              <w14:schemeClr w14:val="bg1"/>
            </w14:solidFill>
          </w14:textFill>
        </w:rPr>
      </w:pPr>
    </w:p>
    <w:p w14:paraId="4F732AE7">
      <w:pPr>
        <w:rPr>
          <w:rFonts w:cstheme="minorHAnsi"/>
          <w:b/>
          <w:bCs/>
          <w:color w:val="FFFFFF" w:themeColor="background1"/>
          <w14:textFill>
            <w14:solidFill>
              <w14:schemeClr w14:val="bg1"/>
            </w14:solidFill>
          </w14:textFill>
        </w:rPr>
      </w:pPr>
    </w:p>
    <w:p w14:paraId="4F732AE8">
      <w:pPr>
        <w:rPr>
          <w:rFonts w:cstheme="minorHAnsi"/>
          <w:b/>
          <w:bCs/>
          <w:color w:val="FFFFFF" w:themeColor="background1"/>
          <w14:textFill>
            <w14:solidFill>
              <w14:schemeClr w14:val="bg1"/>
            </w14:solidFill>
          </w14:textFill>
        </w:rPr>
      </w:pPr>
    </w:p>
    <w:p w14:paraId="4F732AE9">
      <w:pPr>
        <w:rPr>
          <w:rFonts w:cstheme="minorHAnsi"/>
          <w:b/>
          <w:bCs/>
          <w:color w:val="FFFFFF" w:themeColor="background1"/>
          <w14:textFill>
            <w14:solidFill>
              <w14:schemeClr w14:val="bg1"/>
            </w14:solidFill>
          </w14:textFill>
        </w:rPr>
      </w:pPr>
    </w:p>
    <w:p w14:paraId="4F732AEA">
      <w:pPr>
        <w:rPr>
          <w:rFonts w:cstheme="minorHAnsi"/>
          <w:b/>
          <w:bCs/>
          <w:color w:val="FFFFFF" w:themeColor="background1"/>
          <w14:textFill>
            <w14:solidFill>
              <w14:schemeClr w14:val="bg1"/>
            </w14:solidFill>
          </w14:textFill>
        </w:rPr>
      </w:pPr>
    </w:p>
    <w:p w14:paraId="4F732AEB">
      <w:pPr>
        <w:shd w:val="clear" w:color="auto" w:fill="2E75B5" w:themeFill="accent5" w:themeFillShade="BF"/>
        <w:rPr>
          <w:rFonts w:cstheme="minorHAnsi"/>
          <w:b/>
          <w:bCs/>
          <w:color w:val="FFFFFF" w:themeColor="background1"/>
          <w14:textFill>
            <w14:solidFill>
              <w14:schemeClr w14:val="bg1"/>
            </w14:solidFill>
          </w14:textFill>
        </w:rPr>
      </w:pPr>
    </w:p>
    <w:p w14:paraId="4F732AEC">
      <w:pPr>
        <w:shd w:val="clear" w:color="auto" w:fill="2E75B5" w:themeFill="accent5" w:themeFillShade="BF"/>
        <w:rPr>
          <w:rFonts w:cstheme="minorHAnsi"/>
          <w:b/>
          <w:bCs/>
          <w:color w:val="FFFFFF" w:themeColor="background1"/>
          <w14:textFill>
            <w14:solidFill>
              <w14:schemeClr w14:val="bg1"/>
            </w14:solidFill>
          </w14:textFill>
        </w:rPr>
      </w:pPr>
    </w:p>
    <w:p w14:paraId="4F732AED">
      <w:pPr>
        <w:shd w:val="clear" w:color="auto" w:fill="2E75B5" w:themeFill="accent5" w:themeFillShade="BF"/>
        <w:rPr>
          <w:rFonts w:cstheme="minorHAnsi"/>
          <w:b/>
          <w:bCs/>
          <w:color w:val="FFFFFF" w:themeColor="background1"/>
          <w:sz w:val="44"/>
          <w:szCs w:val="44"/>
          <w14:textFill>
            <w14:solidFill>
              <w14:schemeClr w14:val="bg1"/>
            </w14:solidFill>
          </w14:textFill>
        </w:rPr>
      </w:pPr>
      <w:r>
        <w:rPr>
          <w:rFonts w:cstheme="minorHAnsi"/>
          <w:b/>
          <w:bCs/>
          <w:color w:val="FFFFFF" w:themeColor="background1"/>
          <w:sz w:val="44"/>
          <w:szCs w:val="44"/>
          <w14:textFill>
            <w14:solidFill>
              <w14:schemeClr w14:val="bg1"/>
            </w14:solidFill>
          </w14:textFill>
        </w:rPr>
        <w:t xml:space="preserve">Project Progress Report </w:t>
      </w:r>
      <w:r>
        <w:rPr>
          <w:rFonts w:hint="eastAsia" w:cstheme="minorHAnsi"/>
          <w:b/>
          <w:bCs/>
          <w:color w:val="FFFFFF" w:themeColor="background1"/>
          <w:sz w:val="44"/>
          <w:szCs w:val="44"/>
          <w:lang w:eastAsia="zh-CN"/>
          <w14:textFill>
            <w14:solidFill>
              <w14:schemeClr w14:val="bg1"/>
            </w14:solidFill>
          </w14:textFill>
        </w:rPr>
        <w:t>(</w:t>
      </w:r>
      <w:r>
        <w:rPr>
          <w:rFonts w:cstheme="minorHAnsi"/>
          <w:b/>
          <w:bCs/>
          <w:color w:val="FFFFFF" w:themeColor="background1"/>
          <w:sz w:val="44"/>
          <w:szCs w:val="44"/>
          <w:lang w:eastAsia="zh-CN"/>
          <w14:textFill>
            <w14:solidFill>
              <w14:schemeClr w14:val="bg1"/>
            </w14:solidFill>
          </w14:textFill>
        </w:rPr>
        <w:t>2025 version)</w:t>
      </w:r>
    </w:p>
    <w:p w14:paraId="4F732AEE">
      <w:pPr>
        <w:shd w:val="clear" w:color="auto" w:fill="2E75B5" w:themeFill="accent5" w:themeFillShade="BF"/>
        <w:rPr>
          <w:rFonts w:cstheme="minorHAnsi"/>
          <w:b/>
          <w:bCs/>
          <w:color w:val="FFFFFF" w:themeColor="background1"/>
          <w14:textFill>
            <w14:solidFill>
              <w14:schemeClr w14:val="bg1"/>
            </w14:solidFill>
          </w14:textFill>
        </w:rPr>
      </w:pPr>
    </w:p>
    <w:p w14:paraId="4F732AEF">
      <w:pPr>
        <w:shd w:val="clear" w:color="auto" w:fill="2E75B5" w:themeFill="accent5" w:themeFillShade="BF"/>
        <w:rPr>
          <w:rFonts w:cstheme="minorHAnsi"/>
          <w:b/>
          <w:bCs/>
          <w:color w:val="FFFFFF" w:themeColor="background1"/>
          <w14:textFill>
            <w14:solidFill>
              <w14:schemeClr w14:val="bg1"/>
            </w14:solidFill>
          </w14:textFill>
        </w:rPr>
      </w:pPr>
    </w:p>
    <w:p w14:paraId="4F732AF0">
      <w:pPr>
        <w:shd w:val="clear" w:color="auto" w:fill="2E75B5" w:themeFill="accent5" w:themeFillShade="BF"/>
        <w:rPr>
          <w:rFonts w:cstheme="minorHAnsi"/>
          <w:b/>
          <w:bCs/>
          <w:color w:val="FFFFFF" w:themeColor="background1"/>
          <w14:textFill>
            <w14:solidFill>
              <w14:schemeClr w14:val="bg1"/>
            </w14:solidFill>
          </w14:textFill>
        </w:rPr>
      </w:pPr>
      <w:r>
        <w:rPr>
          <w:rFonts w:cstheme="minorHAnsi"/>
          <w:b/>
          <w:bCs/>
          <w:color w:val="FFFFFF" w:themeColor="background1"/>
          <w14:textFill>
            <w14:solidFill>
              <w14:schemeClr w14:val="bg1"/>
            </w14:solidFill>
          </w14:textFill>
        </w:rPr>
        <w:t>Name of Project: Expanding the Coverage and Strengthening the Management of Wetland Protected Areas in Sichuan Province, China</w:t>
      </w:r>
    </w:p>
    <w:p w14:paraId="4F732AF1">
      <w:pPr>
        <w:shd w:val="clear" w:color="auto" w:fill="2E75B5" w:themeFill="accent5" w:themeFillShade="BF"/>
        <w:rPr>
          <w:rFonts w:cstheme="minorHAnsi"/>
          <w:b/>
          <w:bCs/>
          <w:color w:val="FFFFFF" w:themeColor="background1"/>
          <w14:textFill>
            <w14:solidFill>
              <w14:schemeClr w14:val="bg1"/>
            </w14:solidFill>
          </w14:textFill>
        </w:rPr>
      </w:pPr>
    </w:p>
    <w:p w14:paraId="4F732AF2">
      <w:pPr>
        <w:shd w:val="clear" w:color="auto" w:fill="2E75B5" w:themeFill="accent5" w:themeFillShade="BF"/>
        <w:rPr>
          <w:rFonts w:cstheme="minorHAnsi"/>
          <w:b/>
          <w:bCs/>
          <w:color w:val="FFFFFF" w:themeColor="background1"/>
          <w14:textFill>
            <w14:solidFill>
              <w14:schemeClr w14:val="bg1"/>
            </w14:solidFill>
          </w14:textFill>
        </w:rPr>
      </w:pPr>
      <w:r>
        <w:rPr>
          <w:rFonts w:cstheme="minorHAnsi"/>
          <w:b/>
          <w:bCs/>
          <w:color w:val="FFFFFF" w:themeColor="background1"/>
          <w14:textFill>
            <w14:solidFill>
              <w14:schemeClr w14:val="bg1"/>
            </w14:solidFill>
          </w14:textFill>
        </w:rPr>
        <w:t xml:space="preserve">Date of report: </w:t>
      </w:r>
      <w:sdt>
        <w:sdtPr>
          <w:rPr>
            <w:rFonts w:cstheme="minorHAnsi"/>
            <w:b/>
            <w:bCs/>
            <w:i/>
            <w:iCs/>
            <w:color w:val="FFFFFF" w:themeColor="background1"/>
            <w14:textFill>
              <w14:solidFill>
                <w14:schemeClr w14:val="bg1"/>
              </w14:solidFill>
            </w14:textFill>
          </w:rPr>
          <w:id w:val="1864632488"/>
          <w:placeholder>
            <w:docPart w:val="CB55F06DC751453F98E30C95DD8A15B4"/>
          </w:placeholder>
          <w:date w:fullDate="2025-11-11T00:00:00Z">
            <w:dateFormat w:val="M/d/yyyy"/>
            <w:lid w:val="en-US"/>
            <w:storeMappedDataAs w:val="datetime"/>
            <w:calendar w:val="gregorian"/>
          </w:date>
        </w:sdtPr>
        <w:sdtEndPr>
          <w:rPr>
            <w:rFonts w:cstheme="minorHAnsi"/>
            <w:b/>
            <w:bCs/>
            <w:i w:val="0"/>
            <w:iCs w:val="0"/>
            <w:color w:val="FFFFFF" w:themeColor="background1"/>
            <w14:textFill>
              <w14:solidFill>
                <w14:schemeClr w14:val="bg1"/>
              </w14:solidFill>
            </w14:textFill>
          </w:rPr>
        </w:sdtEndPr>
        <w:sdtContent>
          <w:r>
            <w:rPr>
              <w:rFonts w:cstheme="minorHAnsi"/>
              <w:b/>
              <w:bCs/>
              <w:i/>
              <w:iCs/>
              <w:color w:val="FFFFFF" w:themeColor="background1"/>
              <w14:textFill>
                <w14:solidFill>
                  <w14:schemeClr w14:val="bg1"/>
                </w14:solidFill>
              </w14:textFill>
            </w:rPr>
            <w:t>11/11/2025</w:t>
          </w:r>
        </w:sdtContent>
      </w:sdt>
    </w:p>
    <w:p w14:paraId="4F732AF3">
      <w:pPr>
        <w:shd w:val="clear" w:color="auto" w:fill="2E75B5" w:themeFill="accent5" w:themeFillShade="BF"/>
        <w:rPr>
          <w:rFonts w:cstheme="minorHAnsi"/>
          <w:b/>
          <w:bCs/>
          <w:color w:val="FFFFFF" w:themeColor="background1"/>
          <w14:textFill>
            <w14:solidFill>
              <w14:schemeClr w14:val="bg1"/>
            </w14:solidFill>
          </w14:textFill>
        </w:rPr>
      </w:pPr>
    </w:p>
    <w:p w14:paraId="4F732AF4">
      <w:pPr>
        <w:shd w:val="clear" w:color="auto" w:fill="2E75B5" w:themeFill="accent5" w:themeFillShade="BF"/>
        <w:rPr>
          <w:rFonts w:cstheme="minorHAnsi"/>
          <w:b/>
          <w:bCs/>
          <w:color w:val="FFFFFF" w:themeColor="background1"/>
          <w14:textFill>
            <w14:solidFill>
              <w14:schemeClr w14:val="bg1"/>
            </w14:solidFill>
          </w14:textFill>
        </w:rPr>
      </w:pPr>
    </w:p>
    <w:p w14:paraId="4F732AF5">
      <w:pPr>
        <w:rPr>
          <w:rFonts w:cstheme="minorHAnsi"/>
        </w:rPr>
      </w:pPr>
    </w:p>
    <w:p w14:paraId="4F732AF6">
      <w:pPr>
        <w:rPr>
          <w:rFonts w:cstheme="minorHAnsi"/>
        </w:rPr>
      </w:pPr>
    </w:p>
    <w:p w14:paraId="4F732AF7">
      <w:pPr>
        <w:pStyle w:val="2"/>
      </w:pPr>
      <w:r>
        <w:t>A. PROJECT PROFILES</w:t>
      </w:r>
    </w:p>
    <w:p w14:paraId="4F732AF8">
      <w:pPr>
        <w:rPr>
          <w:rFonts w:cstheme="minorHAnsi"/>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9"/>
        <w:gridCol w:w="4150"/>
      </w:tblGrid>
      <w:tr w14:paraId="4F732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4F732AF9">
            <w:pPr>
              <w:spacing w:line="276" w:lineRule="auto"/>
              <w:rPr>
                <w:rFonts w:cstheme="minorHAnsi"/>
                <w:b/>
                <w:bCs/>
              </w:rPr>
            </w:pPr>
            <w:r>
              <w:rPr>
                <w:rFonts w:cstheme="minorHAnsi"/>
                <w:b/>
                <w:bCs/>
              </w:rPr>
              <w:t>Quantum Project ID</w:t>
            </w:r>
          </w:p>
        </w:tc>
        <w:tc>
          <w:tcPr>
            <w:tcW w:w="4150" w:type="dxa"/>
          </w:tcPr>
          <w:p w14:paraId="4F732AFA">
            <w:pPr>
              <w:spacing w:line="276" w:lineRule="auto"/>
              <w:rPr>
                <w:rFonts w:cstheme="minorHAnsi"/>
                <w:lang w:eastAsia="zh-CN"/>
              </w:rPr>
            </w:pPr>
            <w:r>
              <w:rPr>
                <w:rFonts w:hint="eastAsia"/>
                <w:lang w:eastAsia="zh"/>
              </w:rPr>
              <w:t>130230</w:t>
            </w:r>
          </w:p>
        </w:tc>
      </w:tr>
      <w:tr w14:paraId="4F73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4F732AFC">
            <w:pPr>
              <w:spacing w:line="276" w:lineRule="auto"/>
              <w:rPr>
                <w:rFonts w:cstheme="minorHAnsi"/>
                <w:b/>
                <w:bCs/>
              </w:rPr>
            </w:pPr>
            <w:r>
              <w:rPr>
                <w:rFonts w:cstheme="minorHAnsi"/>
                <w:b/>
                <w:bCs/>
              </w:rPr>
              <w:t>Project overall duration</w:t>
            </w:r>
          </w:p>
        </w:tc>
        <w:tc>
          <w:tcPr>
            <w:tcW w:w="4150" w:type="dxa"/>
          </w:tcPr>
          <w:p w14:paraId="4F732AFD">
            <w:pPr>
              <w:spacing w:line="276" w:lineRule="auto"/>
              <w:rPr>
                <w:rFonts w:cstheme="minorHAnsi"/>
                <w:lang w:eastAsia="zh-CN"/>
              </w:rPr>
            </w:pPr>
            <w:r>
              <w:rPr>
                <w:rFonts w:hint="eastAsia" w:cstheme="minorHAnsi"/>
                <w:lang w:eastAsia="zh-CN"/>
              </w:rPr>
              <w:t>2022.12.1-2027.11.30</w:t>
            </w:r>
          </w:p>
        </w:tc>
      </w:tr>
      <w:tr w14:paraId="4F732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4F732AFF">
            <w:pPr>
              <w:spacing w:line="276" w:lineRule="auto"/>
              <w:rPr>
                <w:rFonts w:cstheme="minorHAnsi"/>
                <w:b/>
                <w:bCs/>
                <w:lang w:eastAsia="zh-CN"/>
              </w:rPr>
            </w:pPr>
            <w:r>
              <w:rPr>
                <w:rFonts w:cstheme="minorHAnsi"/>
                <w:b/>
                <w:bCs/>
              </w:rPr>
              <w:t>Location(s)</w:t>
            </w:r>
          </w:p>
        </w:tc>
        <w:tc>
          <w:tcPr>
            <w:tcW w:w="4150" w:type="dxa"/>
          </w:tcPr>
          <w:p w14:paraId="4F732B00">
            <w:pPr>
              <w:spacing w:line="276" w:lineRule="auto"/>
              <w:rPr>
                <w:rFonts w:cstheme="minorHAnsi"/>
                <w:i/>
                <w:iCs/>
                <w:lang w:eastAsia="zh-CN"/>
              </w:rPr>
            </w:pPr>
            <w:r>
              <w:rPr>
                <w:rFonts w:hint="eastAsia" w:cstheme="minorHAnsi"/>
                <w:i/>
                <w:iCs/>
                <w:color w:val="808080" w:themeColor="background1" w:themeShade="80"/>
                <w:lang w:eastAsia="zh-CN"/>
              </w:rPr>
              <w:t>Chengdu &amp; Xichang, Sichuan Province, China</w:t>
            </w:r>
          </w:p>
        </w:tc>
      </w:tr>
      <w:tr w14:paraId="4F73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4F732B02">
            <w:pPr>
              <w:spacing w:line="276" w:lineRule="auto"/>
              <w:rPr>
                <w:rFonts w:cstheme="minorHAnsi"/>
                <w:b/>
                <w:bCs/>
              </w:rPr>
            </w:pPr>
            <w:r>
              <w:rPr>
                <w:rFonts w:cstheme="minorHAnsi"/>
                <w:b/>
                <w:bCs/>
              </w:rPr>
              <w:t>Implementing partner</w:t>
            </w:r>
          </w:p>
        </w:tc>
        <w:tc>
          <w:tcPr>
            <w:tcW w:w="4150" w:type="dxa"/>
          </w:tcPr>
          <w:p w14:paraId="4F732B03">
            <w:pPr>
              <w:spacing w:line="276" w:lineRule="auto"/>
              <w:rPr>
                <w:rFonts w:cstheme="minorHAnsi"/>
              </w:rPr>
            </w:pPr>
            <w:r>
              <w:rPr>
                <w:rFonts w:cstheme="minorHAnsi"/>
              </w:rPr>
              <w:t>Sichuan Forestry and Grassland Bureau</w:t>
            </w:r>
          </w:p>
        </w:tc>
      </w:tr>
      <w:tr w14:paraId="4F732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4F732B05">
            <w:pPr>
              <w:spacing w:line="276" w:lineRule="auto"/>
              <w:rPr>
                <w:rFonts w:cstheme="minorHAnsi"/>
                <w:b/>
                <w:bCs/>
              </w:rPr>
            </w:pPr>
            <w:r>
              <w:rPr>
                <w:rFonts w:cstheme="minorHAnsi"/>
                <w:b/>
                <w:bCs/>
              </w:rPr>
              <w:t>Responsible party (if any)</w:t>
            </w:r>
          </w:p>
        </w:tc>
        <w:tc>
          <w:tcPr>
            <w:tcW w:w="4150" w:type="dxa"/>
          </w:tcPr>
          <w:p w14:paraId="4F732B06">
            <w:pPr>
              <w:spacing w:line="276" w:lineRule="auto"/>
              <w:rPr>
                <w:rFonts w:cstheme="minorHAnsi"/>
              </w:rPr>
            </w:pPr>
          </w:p>
        </w:tc>
      </w:tr>
      <w:tr w14:paraId="4F73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4F732B08">
            <w:pPr>
              <w:spacing w:line="276" w:lineRule="auto"/>
              <w:rPr>
                <w:rFonts w:cstheme="minorHAnsi"/>
                <w:b/>
                <w:bCs/>
              </w:rPr>
            </w:pPr>
            <w:r>
              <w:rPr>
                <w:rFonts w:cstheme="minorHAnsi"/>
                <w:b/>
                <w:bCs/>
              </w:rPr>
              <w:t>UNDP Programme Officer</w:t>
            </w:r>
          </w:p>
        </w:tc>
        <w:tc>
          <w:tcPr>
            <w:tcW w:w="4150" w:type="dxa"/>
          </w:tcPr>
          <w:p w14:paraId="4F732B09">
            <w:pPr>
              <w:spacing w:line="276" w:lineRule="auto"/>
              <w:rPr>
                <w:rFonts w:cstheme="minorHAnsi"/>
                <w:lang w:eastAsia="zh-CN"/>
              </w:rPr>
            </w:pPr>
            <w:r>
              <w:t>Dr. MA Chaode</w:t>
            </w:r>
          </w:p>
        </w:tc>
      </w:tr>
    </w:tbl>
    <w:p w14:paraId="4F732B0B">
      <w:pPr>
        <w:rPr>
          <w:rFonts w:cstheme="minorHAnsi"/>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9"/>
        <w:gridCol w:w="4150"/>
      </w:tblGrid>
      <w:tr w14:paraId="4F73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4F732B0C">
            <w:pPr>
              <w:spacing w:line="276" w:lineRule="auto"/>
              <w:rPr>
                <w:rFonts w:cstheme="minorHAnsi"/>
                <w:b/>
                <w:bCs/>
              </w:rPr>
            </w:pPr>
            <w:r>
              <w:rPr>
                <w:rFonts w:cstheme="minorHAnsi"/>
                <w:b/>
                <w:bCs/>
              </w:rPr>
              <w:t>Gender Marker (GEN 1/2/3)</w:t>
            </w:r>
          </w:p>
        </w:tc>
        <w:sdt>
          <w:sdtPr>
            <w:rPr>
              <w:rFonts w:ascii="Times New Roman" w:hAnsi="Times New Roman" w:cstheme="minorHAnsi"/>
              <w:i/>
              <w:iCs/>
              <w:sz w:val="20"/>
              <w:szCs w:val="20"/>
            </w:rPr>
            <w:id w:val="-1"/>
            <w:placeholder>
              <w:docPart w:val="D594BA52A9774D18938921F90D853CA1"/>
            </w:placeholder>
            <w:dropDownList>
              <w:listItem w:displayText="GEN 1" w:value="GEN 1"/>
              <w:listItem w:displayText="GEN 2" w:value="GEN 2"/>
              <w:listItem w:displayText="GEN 3" w:value="GEN 3"/>
            </w:dropDownList>
          </w:sdtPr>
          <w:sdtEndPr>
            <w:rPr>
              <w:rFonts w:ascii="Times New Roman" w:hAnsi="Times New Roman" w:cstheme="minorHAnsi"/>
              <w:i/>
              <w:iCs/>
              <w:sz w:val="20"/>
              <w:szCs w:val="20"/>
            </w:rPr>
          </w:sdtEndPr>
          <w:sdtContent>
            <w:tc>
              <w:tcPr>
                <w:tcW w:w="4150" w:type="dxa"/>
              </w:tcPr>
              <w:p w14:paraId="4F732B0D">
                <w:pPr>
                  <w:spacing w:line="276" w:lineRule="auto"/>
                  <w:rPr>
                    <w:rFonts w:cstheme="minorHAnsi"/>
                    <w:i/>
                    <w:iCs/>
                  </w:rPr>
                </w:pPr>
                <w:r>
                  <w:rPr>
                    <w:rFonts w:cstheme="minorHAnsi"/>
                    <w:i/>
                    <w:iCs/>
                  </w:rPr>
                  <w:t>GEN 2</w:t>
                </w:r>
              </w:p>
            </w:tc>
          </w:sdtContent>
        </w:sdt>
      </w:tr>
      <w:tr w14:paraId="4F73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4F732B0F">
            <w:pPr>
              <w:spacing w:line="276" w:lineRule="auto"/>
              <w:rPr>
                <w:rFonts w:cstheme="minorHAnsi"/>
                <w:b/>
                <w:bCs/>
              </w:rPr>
            </w:pPr>
            <w:r>
              <w:rPr>
                <w:rFonts w:cstheme="minorHAnsi"/>
                <w:b/>
                <w:bCs/>
              </w:rPr>
              <w:t>Relevant CPD 2021-2025 output</w:t>
            </w:r>
          </w:p>
        </w:tc>
        <w:sdt>
          <w:sdtPr>
            <w:rPr>
              <w:rFonts w:ascii="Times New Roman" w:hAnsi="Times New Roman" w:cstheme="minorHAnsi"/>
              <w:i/>
              <w:iCs/>
              <w:sz w:val="20"/>
              <w:szCs w:val="20"/>
            </w:rPr>
            <w:id w:val="51767873"/>
            <w:placeholder>
              <w:docPart w:val="2197FADEC6BB42848E621388D90F8DDC"/>
            </w:placeholder>
            <w:dropDownList>
              <w:listItem w:value="Choose an item."/>
              <w:listItem w:displayText="Output 1.1: Public and private solutions developed, financed and applied to reduce multidimensional poverty/increase population access to income and build resilience, in selected areas." w:value="Output 1.1: Public and private solutions developed, financed and applied to reduce multidimensional poverty/increase population access to income and build resilience, in selected areas."/>
              <w:listItem w:displayText="Output 1.2: Capacities, functions and financing of target government and civil society organizations strengthened to reduce stigma and discrimination of marginalized groups." w:value="Output 1.2: Capacities, functions and financing of target government and civil society organizations strengthened to reduce stigma and discrimination of marginalized groups."/>
              <w:listItem w:displayText="Output 1.3: Capacities of target governments strengthened to facilitate gender-responsive demographic transition through a life-cycle approach and preparedness for the future of work." w:value="Output 1.3: Capacities of target governments strengthened to facilitate gender-responsive demographic transition through a life-cycle approach and preparedness for the future of work."/>
              <w:listItem w:displayText="Output 1.4: Urban poor population in target areas has access to inclusive social protection mechanisms and services." w:value="Output 1.4: Urban poor population in target areas has access to inclusive social protection mechanisms and services."/>
              <w:listItem w:displayText="Output 2.1: Adaptive policies developed at target level (subnational), financed and applied for nature-based systems to align with multilateral agreements and transboundary platforms." w:value="Output 2.1: Adaptive policies developed at target level (subnational), financed and applied for nature-based systems to align with multilateral agreements and transboundary platforms."/>
              <w:listItem w:displayText="Output 2.2: Reduction at (subnational level) in greenhouse gas (GHG) emissions. In- phase reduction in consuming of ozone- depleting substance (ODS). " w:value="Output 2.2: Reduction at (subnational level) in greenhouse gas (GHG) emissions. In- phase reduction in consuming of ozone- depleting substance (ODS). "/>
              <w:listItem w:displayText="Output 2.3: Capacities of select pilots strengthened to adopt sustainable biodiversity policies." w:value="Output 2.3: Capacities of select pilots strengthened to adopt sustainable biodiversity policies."/>
              <w:listItem w:displayText="Output 2.4: Capacity of target government bodies enhanced to reduce environmental footprint at targeted areas." w:value="Output 2.4: Capacity of target government bodies enhanced to reduce environmental footprint at targeted areas."/>
              <w:listItem w:displayText="Output 3.1: China’s collaboration and partnerships with United Nations and other international partners, including in South- South and triangular cooperation, strengthened." w:value="Output 3.1: China’s collaboration and partnerships with United Nations and other international partners, including in South- South and triangular cooperation, strengthened."/>
              <w:listItem w:displayText="Output 3.2: National capacities strengthened to design and deliver evidence- informed development and humanitarian assistance." w:value="Output 3.2: National capacities strengthened to design and deliver evidence- informed development and humanitarian assistance."/>
            </w:dropDownList>
          </w:sdtPr>
          <w:sdtEndPr>
            <w:rPr>
              <w:rFonts w:ascii="Times New Roman" w:hAnsi="Times New Roman" w:cstheme="minorHAnsi"/>
              <w:i/>
              <w:iCs/>
              <w:sz w:val="20"/>
              <w:szCs w:val="20"/>
            </w:rPr>
          </w:sdtEndPr>
          <w:sdtContent>
            <w:tc>
              <w:tcPr>
                <w:tcW w:w="4150" w:type="dxa"/>
              </w:tcPr>
              <w:p w14:paraId="4F732B10">
                <w:pPr>
                  <w:spacing w:line="276" w:lineRule="auto"/>
                  <w:rPr>
                    <w:rFonts w:cstheme="minorHAnsi"/>
                    <w:i/>
                    <w:iCs/>
                  </w:rPr>
                </w:pPr>
                <w:r>
                  <w:rPr>
                    <w:rFonts w:cstheme="minorHAnsi"/>
                    <w:i/>
                    <w:iCs/>
                  </w:rPr>
                  <w:t>Output 2.1: Adaptive policies developed at target level (subnational), financed and applied for nature-based systems to align with multilateral agreements and transboundary platforms.</w:t>
                </w:r>
              </w:p>
            </w:tc>
          </w:sdtContent>
        </w:sdt>
      </w:tr>
      <w:tr w14:paraId="4F73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4F732B12">
            <w:pPr>
              <w:spacing w:line="276" w:lineRule="auto"/>
              <w:rPr>
                <w:rFonts w:cstheme="minorHAnsi"/>
                <w:b/>
                <w:bCs/>
              </w:rPr>
            </w:pPr>
            <w:r>
              <w:rPr>
                <w:rFonts w:cstheme="minorHAnsi"/>
                <w:b/>
                <w:bCs/>
              </w:rPr>
              <w:t>Relevant SP output</w:t>
            </w:r>
          </w:p>
        </w:tc>
        <w:sdt>
          <w:sdtPr>
            <w:rPr>
              <w:rFonts w:ascii="Times New Roman" w:hAnsi="Times New Roman" w:cstheme="minorHAnsi"/>
              <w:i/>
              <w:iCs/>
              <w:sz w:val="20"/>
              <w:szCs w:val="20"/>
            </w:rPr>
            <w:id w:val="32037656"/>
            <w:placeholder>
              <w:docPart w:val="DefaultPlaceholder_-1854013438"/>
            </w:placeholder>
            <w:dropDownList>
              <w:listItem w:displayText="Output 1.1 The 2030 Agenda, Paris Agreement and other intergovernmentally-agreed frameworks integrated in national and local development plans, measures to accelerate progress put in place, and budgets and progress assessed using data-driven solutions" w:value="Output 1.1 The 2030 Agenda, Paris Agreement and other intergovernmentally-agreed frameworks integrated in national and local development plans, measures to accelerate progress put in place, and budgets and progress assessed using data-driven solutions"/>
              <w:listItem w:displayText="Output 1.2. Social protection services and systems strengthened across sectors with increased investment" w:value="Output 1.2. Social protection services and systems strengthened across sectors with increased investment"/>
              <w:listItem w:displayText="Output 1.3 Access to basic services[1] and financial and non-financial assets and services improved to support productive capacities for sustainable livelihoods and jobs to achieve prosperity" w:value="Output 1.3 Access to basic services[1] and financial and non-financial assets and services improved to support productive capacities for sustainable livelihoods and jobs to achieve prosperity"/>
              <w:listItem w:displayText="Output 1.4 Equitable, resilient and sustainable systems for health and pandemic preparedness strengthened to address communicable and non-communicable diseases, including COVID-19, HIV, tuberculosis, malaria and mental health" w:value="Output 1.4 Equitable, resilient and sustainable systems for health and pandemic preparedness strengthened to address communicable and non-communicable diseases, including COVID-19, HIV, tuberculosis, malaria and mental health"/>
              <w:listItem w:displayText="Output 2.1 Open, agile, accountable and future-ready governance systems in place to co-create and deliver solutions to accelerate SDG achievement " w:value="Output 2.1 Open, agile, accountable and future-ready governance systems in place to co-create and deliver solutions to accelerate SDG achievement "/>
              <w:listItem w:displayText="Output 2.2 Civic space and access to justice expanded, racism and discrimination addressed, and rule of law, human rights and equity strengthened" w:value="Output 2.2 Civic space and access to justice expanded, racism and discrimination addressed, and rule of law, human rights and equity strengthened"/>
              <w:listItem w:displayText="Output 2.3 Responsive governance systems and local governance strengthened for socio economic opportunity, inclusive basic service delivery, community security, and peacebuilding " w:value="Output 2.3 Responsive governance systems and local governance strengthened for socio economic opportunity, inclusive basic service delivery, community security, and peacebuilding "/>
              <w:listItem w:displayText="Output 2.4 Democratic institutions and processes strengthened for an inclusive and open public sphere with expanded public engagement" w:value="Output 2.4 Democratic institutions and processes strengthened for an inclusive and open public sphere with expanded public engagement"/>
              <w:listItem w:displayText="Output 3.1 Institutional systems to manage multi-dimensional risks and shocks strengthened at regional, national and sub-national levels" w:value="Output 3.1 Institutional systems to manage multi-dimensional risks and shocks strengthened at regional, national and sub-national levels"/>
              <w:listItem w:displayText="Output 3.2 Capacities for conflict prevention and peacebuilding strengthened at regional, national and sub-national levels and across borders" w:value="Output 3.2 Capacities for conflict prevention and peacebuilding strengthened at regional, national and sub-national levels and across borders"/>
              <w:listItem w:displayText="Output 3.3 Risk informed and gender-responsive recovery solutions, including stabilization efforts and mine action, implemented at regional, national and sub-national levels" w:value="Output 3.3 Risk informed and gender-responsive recovery solutions, including stabilization efforts and mine action, implemented at regional, national and sub-national levels"/>
              <w:listItem w:displayText="Output 3.4 Integrated development solutions implemented to address the drivers of irregular and forced migration, enhance the resilience of migrants, forcibly displaced and host communities, and expand the benefits of human mobility " w:value="Output 3.4 Integrated development solutions implemented to address the drivers of irregular and forced migration, enhance the resilience of migrants, forcibly displaced and host communities, and expand the benefits of human mobility "/>
              <w:listItem w:displayText="Output 4.1 Natural resources protected and managed to enhance sustainable productivity and livelihoods" w:value="Output 4.1 Natural resources protected and managed to enhance sustainable productivity and livelihoods"/>
              <w:listItem w:displayText="Output 4.2 Public and private investment mechanisms mobilized for biodiversity, water, oceans, and climate solutions" w:value="Output 4.2 Public and private investment mechanisms mobilized for biodiversity, water, oceans, and climate solutions"/>
              <w:listItem w:displayText="Output 5.1 Energy gap closed" w:value="Output 5.1 Energy gap closed"/>
              <w:listItem w:displayText="Output 5.2 Transition to renewable energy accelerated capitalizing on technological gains, clean energy innovations and new financing mechanisms to support green recovery " w:value="Output 5.2 Transition to renewable energy accelerated capitalizing on technological gains, clean energy innovations and new financing mechanisms to support green recovery "/>
              <w:listItem w:displayText="Output 6.1 Country-led measures implemented to achieve inclusive economies and to advance economic empowerment of women in all their diversity, including in crisis contexts" w:value="Output 6.1 Country-led measures implemented to achieve inclusive economies and to advance economic empowerment of women in all their diversity, including in crisis contexts"/>
              <w:listItem w:displayText="Output 6.2 Women’s leadership and participation advanced through implementing affirmative measures, strengthening institutions and civil society, and addressing structural barriers, in order to advance gender equality, including in crisis contexts" w:value="Output 6.2 Women’s leadership and participation advanced through implementing affirmative measures, strengthening institutions and civil society, and addressing structural barriers, in order to advance gender equality, including in crisis contexts"/>
              <w:listItem w:displayText="Output 6.3 National capacities to prevent and respond to gender-based violence (GBV) and address harmful gender social norms strengthened, including in crisis contexts" w:value="Output 6.3 National capacities to prevent and respond to gender-based violence (GBV) and address harmful gender social norms strengthened, including in crisis contexts"/>
            </w:dropDownList>
          </w:sdtPr>
          <w:sdtEndPr>
            <w:rPr>
              <w:rFonts w:ascii="Times New Roman" w:hAnsi="Times New Roman" w:cstheme="minorHAnsi"/>
              <w:i/>
              <w:iCs/>
              <w:sz w:val="20"/>
              <w:szCs w:val="20"/>
            </w:rPr>
          </w:sdtEndPr>
          <w:sdtContent>
            <w:tc>
              <w:tcPr>
                <w:tcW w:w="4150" w:type="dxa"/>
              </w:tcPr>
              <w:p w14:paraId="4F732B13">
                <w:pPr>
                  <w:spacing w:line="276" w:lineRule="auto"/>
                  <w:rPr>
                    <w:rFonts w:cstheme="minorHAnsi"/>
                    <w:i/>
                    <w:iCs/>
                  </w:rPr>
                </w:pPr>
                <w:r>
                  <w:rPr>
                    <w:rFonts w:cstheme="minorHAnsi"/>
                    <w:i/>
                    <w:iCs/>
                  </w:rPr>
                  <w:t>Output 4.1 Natural resources protected and managed to enhance sustainable productivity and livelihoods</w:t>
                </w:r>
              </w:p>
            </w:tc>
          </w:sdtContent>
        </w:sdt>
      </w:tr>
    </w:tbl>
    <w:p w14:paraId="4F732B15">
      <w:pPr>
        <w:rPr>
          <w:rFonts w:cstheme="minorHAnsi"/>
        </w:rPr>
      </w:pPr>
    </w:p>
    <w:p w14:paraId="4F732B16">
      <w:pPr>
        <w:rPr>
          <w:rFonts w:cstheme="minorHAnsi"/>
          <w:lang w:eastAsia="zh-CN"/>
        </w:rPr>
      </w:pPr>
      <w:r>
        <w:rPr>
          <w:rFonts w:hint="eastAsia" w:cstheme="minorHAnsi"/>
          <w:lang w:eastAsia="zh-CN"/>
        </w:rPr>
        <w:t>***</w:t>
      </w:r>
    </w:p>
    <w:p w14:paraId="4F732B17">
      <w:pPr>
        <w:rPr>
          <w:rFonts w:cstheme="minorHAnsi"/>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9"/>
        <w:gridCol w:w="4150"/>
      </w:tblGrid>
      <w:tr w14:paraId="4F73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4F732B18">
            <w:pPr>
              <w:spacing w:line="276" w:lineRule="auto"/>
              <w:rPr>
                <w:rFonts w:cstheme="minorHAnsi"/>
                <w:b/>
                <w:lang w:eastAsia="zh-CN"/>
              </w:rPr>
            </w:pPr>
            <w:r>
              <w:rPr>
                <w:rFonts w:hint="eastAsia" w:cstheme="minorHAnsi"/>
                <w:b/>
                <w:lang w:eastAsia="zh-CN"/>
              </w:rPr>
              <w:t xml:space="preserve">2025 </w:t>
            </w:r>
            <w:r>
              <w:rPr>
                <w:rFonts w:cstheme="minorHAnsi"/>
                <w:b/>
              </w:rPr>
              <w:t>Annual budget</w:t>
            </w:r>
            <w:r>
              <w:rPr>
                <w:rFonts w:hint="eastAsia" w:cstheme="minorHAnsi"/>
                <w:b/>
                <w:lang w:eastAsia="zh-CN"/>
              </w:rPr>
              <w:t xml:space="preserve"> in System</w:t>
            </w:r>
          </w:p>
        </w:tc>
        <w:tc>
          <w:tcPr>
            <w:tcW w:w="4150" w:type="dxa"/>
          </w:tcPr>
          <w:p w14:paraId="4F732B19">
            <w:pPr>
              <w:spacing w:line="276" w:lineRule="auto"/>
              <w:rPr>
                <w:rFonts w:cstheme="minorHAnsi"/>
                <w:iCs/>
                <w:color w:val="808080" w:themeColor="background1" w:themeShade="80"/>
                <w:lang w:eastAsia="zh-CN"/>
              </w:rPr>
            </w:pPr>
            <w:r>
              <w:rPr>
                <w:rFonts w:hint="eastAsia"/>
                <w:i/>
                <w:color w:val="808080" w:themeColor="background1" w:themeShade="80"/>
                <w:lang w:eastAsia="zh-CN"/>
              </w:rPr>
              <w:t>To be populated by UNDP China</w:t>
            </w:r>
            <w:r>
              <w:rPr>
                <w:rFonts w:hint="eastAsia" w:cstheme="minorHAnsi"/>
                <w:iCs/>
                <w:color w:val="808080" w:themeColor="background1" w:themeShade="80"/>
                <w:lang w:eastAsia="zh-CN"/>
              </w:rPr>
              <w:t xml:space="preserve"> </w:t>
            </w:r>
          </w:p>
        </w:tc>
      </w:tr>
      <w:tr w14:paraId="4F73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4F732B1B">
            <w:pPr>
              <w:spacing w:line="276" w:lineRule="auto"/>
              <w:rPr>
                <w:rFonts w:cstheme="minorHAnsi"/>
                <w:b/>
              </w:rPr>
            </w:pPr>
            <w:r>
              <w:rPr>
                <w:rFonts w:hint="eastAsia" w:cstheme="minorHAnsi"/>
                <w:b/>
                <w:lang w:eastAsia="zh-CN"/>
              </w:rPr>
              <w:t xml:space="preserve">2025 </w:t>
            </w:r>
            <w:r>
              <w:rPr>
                <w:rFonts w:cstheme="minorHAnsi"/>
                <w:b/>
              </w:rPr>
              <w:t>Expenditure</w:t>
            </w:r>
          </w:p>
        </w:tc>
        <w:tc>
          <w:tcPr>
            <w:tcW w:w="4150" w:type="dxa"/>
          </w:tcPr>
          <w:p w14:paraId="4F732B1C">
            <w:pPr>
              <w:spacing w:line="276" w:lineRule="auto"/>
              <w:rPr>
                <w:rFonts w:cstheme="minorHAnsi"/>
                <w:iCs/>
                <w:color w:val="808080" w:themeColor="background1" w:themeShade="80"/>
              </w:rPr>
            </w:pPr>
            <w:r>
              <w:rPr>
                <w:rFonts w:hint="eastAsia"/>
                <w:i/>
                <w:color w:val="808080" w:themeColor="background1" w:themeShade="80"/>
                <w:lang w:eastAsia="zh-CN"/>
              </w:rPr>
              <w:t>To be populated by UNDP China</w:t>
            </w:r>
            <w:r>
              <w:rPr>
                <w:rFonts w:hint="eastAsia" w:cstheme="minorHAnsi"/>
                <w:iCs/>
                <w:color w:val="808080" w:themeColor="background1" w:themeShade="80"/>
                <w:lang w:eastAsia="zh-CN"/>
              </w:rPr>
              <w:t xml:space="preserve"> </w:t>
            </w:r>
          </w:p>
        </w:tc>
      </w:tr>
      <w:tr w14:paraId="4F732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14:paraId="4F732B1E">
            <w:pPr>
              <w:spacing w:line="276" w:lineRule="auto"/>
              <w:rPr>
                <w:rFonts w:cstheme="minorHAnsi"/>
                <w:b/>
              </w:rPr>
            </w:pPr>
            <w:r>
              <w:rPr>
                <w:rFonts w:hint="eastAsia" w:cstheme="minorHAnsi"/>
                <w:b/>
                <w:lang w:eastAsia="zh-CN"/>
              </w:rPr>
              <w:t xml:space="preserve">2025 </w:t>
            </w:r>
            <w:r>
              <w:rPr>
                <w:rFonts w:cstheme="minorHAnsi"/>
                <w:b/>
              </w:rPr>
              <w:t>Delivery rate</w:t>
            </w:r>
          </w:p>
        </w:tc>
        <w:tc>
          <w:tcPr>
            <w:tcW w:w="4150" w:type="dxa"/>
          </w:tcPr>
          <w:p w14:paraId="4F732B1F">
            <w:pPr>
              <w:spacing w:line="276" w:lineRule="auto"/>
              <w:rPr>
                <w:rFonts w:cstheme="minorHAnsi"/>
                <w:iCs/>
                <w:color w:val="808080" w:themeColor="background1" w:themeShade="80"/>
              </w:rPr>
            </w:pPr>
            <w:r>
              <w:rPr>
                <w:rFonts w:hint="eastAsia"/>
                <w:i/>
                <w:color w:val="808080" w:themeColor="background1" w:themeShade="80"/>
                <w:lang w:eastAsia="zh-CN"/>
              </w:rPr>
              <w:t>To be populated by UNDP China</w:t>
            </w:r>
            <w:r>
              <w:rPr>
                <w:rFonts w:hint="eastAsia" w:cstheme="minorHAnsi"/>
                <w:iCs/>
                <w:color w:val="808080" w:themeColor="background1" w:themeShade="80"/>
                <w:lang w:eastAsia="zh-CN"/>
              </w:rPr>
              <w:t xml:space="preserve"> </w:t>
            </w:r>
          </w:p>
        </w:tc>
      </w:tr>
    </w:tbl>
    <w:p w14:paraId="4F732B21">
      <w:pPr>
        <w:rPr>
          <w:rFonts w:cstheme="minorHAnsi"/>
        </w:rPr>
      </w:pPr>
    </w:p>
    <w:p w14:paraId="0E956F18">
      <w:pPr>
        <w:rPr>
          <w:rFonts w:cstheme="minorHAnsi"/>
          <w:color w:val="FF0000"/>
        </w:rPr>
        <w:sectPr>
          <w:headerReference r:id="rId5" w:type="first"/>
          <w:footerReference r:id="rId7" w:type="first"/>
          <w:headerReference r:id="rId4" w:type="default"/>
          <w:footerReference r:id="rId6" w:type="default"/>
          <w:pgSz w:w="11909" w:h="16834"/>
          <w:pgMar w:top="1440" w:right="1800" w:bottom="1440" w:left="1800" w:header="720" w:footer="720" w:gutter="0"/>
          <w:cols w:space="720" w:num="1"/>
          <w:titlePg/>
          <w:docGrid w:linePitch="360" w:charSpace="0"/>
        </w:sectPr>
      </w:pPr>
    </w:p>
    <w:p w14:paraId="4F732B23">
      <w:pPr>
        <w:pStyle w:val="2"/>
      </w:pPr>
      <w:r>
        <w:t>B. RESULTS</w:t>
      </w:r>
    </w:p>
    <w:p w14:paraId="4F732B24">
      <w:pPr>
        <w:rPr>
          <w:rFonts w:cstheme="minorHAnsi"/>
        </w:rPr>
      </w:pPr>
    </w:p>
    <w:p w14:paraId="4F732B25">
      <w:pPr>
        <w:pStyle w:val="3"/>
      </w:pPr>
      <w:r>
        <w:t>B.1 Results Towards the Annual Work Plan</w:t>
      </w:r>
    </w:p>
    <w:p w14:paraId="4F732B26">
      <w:pPr>
        <w:pStyle w:val="24"/>
        <w:rPr>
          <w:b/>
          <w:bCs/>
        </w:rPr>
      </w:pPr>
    </w:p>
    <w:p w14:paraId="4F732B27">
      <w:pPr>
        <w:pStyle w:val="24"/>
      </w:pPr>
      <w:r>
        <w:rPr>
          <w:b/>
          <w:bCs/>
        </w:rPr>
        <w:t>Guidance</w:t>
      </w:r>
      <w:r>
        <w:t>.</w:t>
      </w:r>
    </w:p>
    <w:p w14:paraId="4F732B28">
      <w:pPr>
        <w:pStyle w:val="24"/>
        <w:numPr>
          <w:ilvl w:val="0"/>
          <w:numId w:val="1"/>
        </w:numPr>
        <w:jc w:val="both"/>
      </w:pPr>
      <w:r>
        <w:rPr>
          <w:b/>
          <w:bCs/>
          <w:u w:val="single"/>
        </w:rPr>
        <w:t xml:space="preserve">STEP 1: </w:t>
      </w:r>
      <w:r>
        <w:t>Copy and paste the “2025 Project Outcome</w:t>
      </w:r>
      <w:r>
        <w:rPr>
          <w:rFonts w:hint="eastAsia"/>
          <w:lang w:eastAsia="zh-CN"/>
        </w:rPr>
        <w:t xml:space="preserve"> </w:t>
      </w:r>
      <w:r>
        <w:rPr>
          <w:lang w:eastAsia="zh-CN"/>
        </w:rPr>
        <w:t>–</w:t>
      </w:r>
      <w:r>
        <w:rPr>
          <w:rFonts w:hint="eastAsia"/>
          <w:lang w:eastAsia="zh-CN"/>
        </w:rPr>
        <w:t xml:space="preserve"> O</w:t>
      </w:r>
      <w:r>
        <w:rPr>
          <w:lang w:eastAsia="zh-CN"/>
        </w:rPr>
        <w:t>u</w:t>
      </w:r>
      <w:r>
        <w:rPr>
          <w:rFonts w:hint="eastAsia"/>
          <w:lang w:eastAsia="zh-CN"/>
        </w:rPr>
        <w:t xml:space="preserve">tput (or Project Output </w:t>
      </w:r>
      <w:r>
        <w:rPr>
          <w:lang w:eastAsia="zh-CN"/>
        </w:rPr>
        <w:t>–</w:t>
      </w:r>
      <w:r>
        <w:rPr>
          <w:rFonts w:hint="eastAsia"/>
          <w:lang w:eastAsia="zh-CN"/>
        </w:rPr>
        <w:t xml:space="preserve"> Activity)</w:t>
      </w:r>
      <w:r>
        <w:t>” and “2025 Indicator, baseline, and annual target</w:t>
      </w:r>
      <w:r>
        <w:rPr>
          <w:lang w:eastAsia="zh-CN"/>
        </w:rPr>
        <w:t>”</w:t>
      </w:r>
      <w:r>
        <w:t xml:space="preserve"> from the signed </w:t>
      </w:r>
      <w:r>
        <w:rPr>
          <w:rFonts w:hint="eastAsia"/>
          <w:lang w:eastAsia="zh-CN"/>
        </w:rPr>
        <w:t xml:space="preserve">2025 </w:t>
      </w:r>
      <w:r>
        <w:t>AWP</w:t>
      </w:r>
      <w:r>
        <w:rPr>
          <w:rFonts w:hint="eastAsia"/>
          <w:lang w:eastAsia="zh-CN"/>
        </w:rPr>
        <w:t>/TYWP</w:t>
      </w:r>
      <w:r>
        <w:t xml:space="preserve"> into columns A, C, D, and E</w:t>
      </w:r>
      <w:r>
        <w:rPr>
          <w:rFonts w:hint="eastAsia"/>
          <w:lang w:eastAsia="zh-CN"/>
        </w:rPr>
        <w:t xml:space="preserve"> of the below table.</w:t>
      </w:r>
    </w:p>
    <w:p w14:paraId="4F732B29">
      <w:pPr>
        <w:pStyle w:val="24"/>
        <w:numPr>
          <w:ilvl w:val="0"/>
          <w:numId w:val="1"/>
        </w:numPr>
        <w:jc w:val="both"/>
        <w:rPr>
          <w:b/>
          <w:bCs/>
          <w:u w:val="single"/>
        </w:rPr>
      </w:pPr>
      <w:r>
        <w:rPr>
          <w:b/>
          <w:bCs/>
          <w:u w:val="single"/>
        </w:rPr>
        <w:t xml:space="preserve">STEP 2: </w:t>
      </w:r>
      <w:r>
        <w:t xml:space="preserve">In column B, report </w:t>
      </w:r>
      <w:r>
        <w:rPr>
          <w:rFonts w:hint="eastAsia"/>
          <w:lang w:eastAsia="zh-CN"/>
        </w:rPr>
        <w:t>project r</w:t>
      </w:r>
      <w:r>
        <w:t xml:space="preserve">esults </w:t>
      </w:r>
      <w:r>
        <w:rPr>
          <w:rFonts w:hint="eastAsia"/>
          <w:lang w:eastAsia="zh-CN"/>
        </w:rPr>
        <w:t xml:space="preserve">achieved in 2025 </w:t>
      </w:r>
      <w:r>
        <w:t>with narratives supported by credible evidence and segregated data, and record the 2025 indicator value in column F</w:t>
      </w:r>
      <w:r>
        <w:rPr>
          <w:rFonts w:hint="eastAsia"/>
          <w:lang w:eastAsia="zh-CN"/>
        </w:rPr>
        <w:t xml:space="preserve"> (per UNDP CO Audit 2025 recommendation 5b)</w:t>
      </w:r>
      <w:r>
        <w:t>.</w:t>
      </w:r>
    </w:p>
    <w:p w14:paraId="4F732B2A">
      <w:pPr>
        <w:pStyle w:val="12"/>
      </w:pPr>
    </w:p>
    <w:tbl>
      <w:tblPr>
        <w:tblStyle w:val="1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0"/>
        <w:gridCol w:w="5128"/>
        <w:gridCol w:w="1979"/>
        <w:gridCol w:w="37"/>
        <w:gridCol w:w="1349"/>
        <w:gridCol w:w="1749"/>
        <w:gridCol w:w="1597"/>
      </w:tblGrid>
      <w:tr w14:paraId="4F73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2320" w:type="dxa"/>
            <w:shd w:val="clear" w:color="auto" w:fill="1F4E79" w:themeFill="accent5" w:themeFillShade="80"/>
          </w:tcPr>
          <w:p w14:paraId="4F732B2B">
            <w:pPr>
              <w:rPr>
                <w:b/>
                <w:lang w:eastAsia="zh-CN"/>
              </w:rPr>
            </w:pPr>
            <w:r>
              <w:rPr>
                <w:rFonts w:hint="eastAsia"/>
                <w:b/>
                <w:lang w:eastAsia="zh-CN"/>
              </w:rPr>
              <w:t xml:space="preserve">A. </w:t>
            </w:r>
            <w:r>
              <w:rPr>
                <w:b/>
              </w:rPr>
              <w:t>Project outcome/output statement</w:t>
            </w:r>
            <w:r>
              <w:rPr>
                <w:rFonts w:hint="eastAsia"/>
                <w:b/>
                <w:lang w:eastAsia="zh-CN"/>
              </w:rPr>
              <w:t xml:space="preserve"> </w:t>
            </w:r>
          </w:p>
          <w:p w14:paraId="4F732B2C">
            <w:pPr>
              <w:rPr>
                <w:lang w:eastAsia="zh-CN"/>
              </w:rPr>
            </w:pPr>
            <w:r>
              <w:rPr>
                <w:rFonts w:hint="eastAsia"/>
                <w:b/>
                <w:lang w:eastAsia="zh-CN"/>
              </w:rPr>
              <w:t>(2025 AWP)</w:t>
            </w:r>
          </w:p>
        </w:tc>
        <w:tc>
          <w:tcPr>
            <w:tcW w:w="5128" w:type="dxa"/>
            <w:shd w:val="clear" w:color="auto" w:fill="2E75B5" w:themeFill="accent5" w:themeFillShade="BF"/>
          </w:tcPr>
          <w:p w14:paraId="4F732B2D">
            <w:pPr>
              <w:rPr>
                <w:lang w:eastAsia="zh-CN"/>
              </w:rPr>
            </w:pPr>
            <w:r>
              <w:rPr>
                <w:rFonts w:hint="eastAsia" w:cstheme="minorHAnsi"/>
                <w:b/>
                <w:bCs/>
                <w:lang w:eastAsia="zh-CN"/>
              </w:rPr>
              <w:t xml:space="preserve">B．2025 Project </w:t>
            </w:r>
            <w:r>
              <w:rPr>
                <w:rFonts w:cstheme="minorHAnsi"/>
                <w:b/>
                <w:bCs/>
              </w:rPr>
              <w:t>Results, backed up by evidence and segregated data</w:t>
            </w:r>
            <w:r>
              <w:rPr>
                <w:rFonts w:hint="eastAsia" w:cstheme="minorHAnsi"/>
                <w:b/>
                <w:bCs/>
                <w:lang w:eastAsia="zh-CN"/>
              </w:rPr>
              <w:t>l</w:t>
            </w:r>
          </w:p>
        </w:tc>
        <w:tc>
          <w:tcPr>
            <w:tcW w:w="2016" w:type="dxa"/>
            <w:gridSpan w:val="2"/>
            <w:shd w:val="clear" w:color="auto" w:fill="1F4E79" w:themeFill="accent5" w:themeFillShade="80"/>
          </w:tcPr>
          <w:p w14:paraId="4F732B2E">
            <w:pPr>
              <w:rPr>
                <w:rFonts w:cstheme="minorHAnsi"/>
                <w:b/>
                <w:bCs/>
                <w:lang w:eastAsia="zh-CN"/>
              </w:rPr>
            </w:pPr>
            <w:r>
              <w:rPr>
                <w:rFonts w:hint="eastAsia" w:cstheme="minorHAnsi"/>
                <w:b/>
                <w:bCs/>
                <w:lang w:eastAsia="zh-CN"/>
              </w:rPr>
              <w:t xml:space="preserve">C. </w:t>
            </w:r>
            <w:r>
              <w:rPr>
                <w:rFonts w:cstheme="minorHAnsi"/>
                <w:b/>
                <w:bCs/>
              </w:rPr>
              <w:t>Indicator</w:t>
            </w:r>
            <w:r>
              <w:rPr>
                <w:rFonts w:hint="eastAsia" w:cstheme="minorHAnsi"/>
                <w:b/>
                <w:bCs/>
                <w:lang w:eastAsia="zh-CN"/>
              </w:rPr>
              <w:t xml:space="preserve"> Statement </w:t>
            </w:r>
          </w:p>
          <w:p w14:paraId="4F732B2F">
            <w:pPr>
              <w:rPr>
                <w:lang w:eastAsia="zh-CN"/>
              </w:rPr>
            </w:pPr>
            <w:r>
              <w:rPr>
                <w:rFonts w:hint="eastAsia" w:cstheme="minorHAnsi"/>
                <w:b/>
                <w:bCs/>
                <w:lang w:eastAsia="zh-CN"/>
              </w:rPr>
              <w:t>(2025 AWP)</w:t>
            </w:r>
          </w:p>
        </w:tc>
        <w:tc>
          <w:tcPr>
            <w:tcW w:w="1349" w:type="dxa"/>
            <w:shd w:val="clear" w:color="auto" w:fill="1F4E79" w:themeFill="accent5" w:themeFillShade="80"/>
          </w:tcPr>
          <w:p w14:paraId="4F732B30">
            <w:pPr>
              <w:rPr>
                <w:rFonts w:cstheme="minorHAnsi"/>
                <w:b/>
              </w:rPr>
            </w:pPr>
            <w:r>
              <w:rPr>
                <w:rFonts w:hint="eastAsia" w:cstheme="minorHAnsi"/>
                <w:b/>
                <w:lang w:eastAsia="zh-CN"/>
              </w:rPr>
              <w:t xml:space="preserve">D. </w:t>
            </w:r>
            <w:r>
              <w:rPr>
                <w:rFonts w:hint="eastAsia" w:cstheme="minorHAnsi"/>
                <w:b/>
              </w:rPr>
              <w:t>B</w:t>
            </w:r>
            <w:r>
              <w:rPr>
                <w:rFonts w:cstheme="minorHAnsi"/>
                <w:b/>
              </w:rPr>
              <w:t>aseline Level</w:t>
            </w:r>
          </w:p>
          <w:p w14:paraId="4F732B31">
            <w:pPr>
              <w:rPr>
                <w:lang w:eastAsia="zh-CN"/>
              </w:rPr>
            </w:pPr>
            <w:r>
              <w:rPr>
                <w:rFonts w:hint="eastAsia" w:cstheme="minorHAnsi"/>
                <w:b/>
                <w:lang w:eastAsia="zh-CN"/>
              </w:rPr>
              <w:t>(2025 AWP)</w:t>
            </w:r>
          </w:p>
        </w:tc>
        <w:tc>
          <w:tcPr>
            <w:tcW w:w="1749" w:type="dxa"/>
            <w:shd w:val="clear" w:color="auto" w:fill="1F4E79" w:themeFill="accent5" w:themeFillShade="80"/>
          </w:tcPr>
          <w:p w14:paraId="4F732B32">
            <w:pPr>
              <w:rPr>
                <w:rFonts w:cstheme="minorHAnsi"/>
                <w:b/>
                <w:lang w:eastAsia="zh-CN"/>
              </w:rPr>
            </w:pPr>
            <w:r>
              <w:rPr>
                <w:rFonts w:hint="eastAsia" w:cstheme="minorHAnsi"/>
                <w:b/>
                <w:lang w:eastAsia="zh-CN"/>
              </w:rPr>
              <w:t>E. Annual Target</w:t>
            </w:r>
          </w:p>
          <w:p w14:paraId="4F732B33">
            <w:pPr>
              <w:rPr>
                <w:lang w:eastAsia="zh-CN"/>
              </w:rPr>
            </w:pPr>
            <w:r>
              <w:rPr>
                <w:rFonts w:hint="eastAsia" w:cstheme="minorHAnsi"/>
                <w:b/>
                <w:lang w:eastAsia="zh-CN"/>
              </w:rPr>
              <w:t>(2025 AWP)</w:t>
            </w:r>
          </w:p>
        </w:tc>
        <w:tc>
          <w:tcPr>
            <w:tcW w:w="1597" w:type="dxa"/>
            <w:shd w:val="clear" w:color="auto" w:fill="2E75B5" w:themeFill="accent5" w:themeFillShade="BF"/>
          </w:tcPr>
          <w:p w14:paraId="4F732B34">
            <w:pPr>
              <w:rPr>
                <w:lang w:eastAsia="zh-CN"/>
              </w:rPr>
            </w:pPr>
            <w:r>
              <w:rPr>
                <w:rFonts w:hint="eastAsia"/>
                <w:b/>
                <w:lang w:eastAsia="zh-CN"/>
              </w:rPr>
              <w:t>F. Value as of 2025</w:t>
            </w:r>
          </w:p>
        </w:tc>
      </w:tr>
      <w:tr w14:paraId="4F73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2320" w:type="dxa"/>
          </w:tcPr>
          <w:p w14:paraId="4F732B36">
            <w:pPr>
              <w:pStyle w:val="12"/>
            </w:pPr>
            <w:bookmarkStart w:id="0" w:name="_Hlk181879921"/>
            <w:r>
              <w:t xml:space="preserve">Outcome 1.1: Provincial government policies, legislation and development plans successfully incorporate inter-sectoral measures to conserve and use wetland resources sustainably </w:t>
            </w:r>
          </w:p>
        </w:tc>
        <w:tc>
          <w:tcPr>
            <w:tcW w:w="5128" w:type="dxa"/>
            <w:vMerge w:val="restart"/>
          </w:tcPr>
          <w:p w14:paraId="4F732B37">
            <w:pPr>
              <w:widowControl w:val="0"/>
            </w:pPr>
            <w:r>
              <w:rPr>
                <w:lang w:eastAsia="zh-CN"/>
              </w:rPr>
              <w:t>I</w:t>
            </w:r>
            <w:r>
              <w:rPr>
                <w:lang w:eastAsia="zh"/>
              </w:rPr>
              <w:t>n Feb, 2025, a</w:t>
            </w:r>
            <w:r>
              <w:rPr>
                <w:rFonts w:ascii="Calibri" w:hAnsi="Calibri" w:cs="Times New Roman"/>
                <w:kern w:val="2"/>
                <w:sz w:val="21"/>
                <w:szCs w:val="21"/>
                <w:lang w:eastAsia="zh-CN" w:bidi="ar"/>
              </w:rPr>
              <w:t>n assessment of 78 wetland-type protected areas, which are the members of the newly created wetland network, was c</w:t>
            </w:r>
            <w:r>
              <w:rPr>
                <w:rFonts w:ascii="Calibri" w:hAnsi="Calibri" w:cs="Times New Roman"/>
                <w:kern w:val="2"/>
                <w:sz w:val="21"/>
                <w:szCs w:val="21"/>
                <w:lang w:eastAsia="zh" w:bidi="ar"/>
              </w:rPr>
              <w:t>omplet</w:t>
            </w:r>
            <w:r>
              <w:rPr>
                <w:rFonts w:ascii="Calibri" w:hAnsi="Calibri" w:cs="Times New Roman"/>
                <w:kern w:val="2"/>
                <w:sz w:val="21"/>
                <w:szCs w:val="21"/>
                <w:lang w:eastAsia="zh-CN" w:bidi="ar"/>
              </w:rPr>
              <w:t>ed by using the Management Effectiveness Tracking Tool (METT). The results revealed a marked improvement in management performance:</w:t>
            </w:r>
          </w:p>
          <w:p w14:paraId="4F732B38">
            <w:pPr>
              <w:widowControl w:val="0"/>
            </w:pPr>
            <w:r>
              <w:rPr>
                <w:rFonts w:ascii="Calibri" w:hAnsi="Calibri" w:cs="Times New Roman"/>
                <w:kern w:val="2"/>
                <w:sz w:val="21"/>
                <w:szCs w:val="24"/>
                <w:lang w:eastAsia="zh-CN" w:bidi="ar"/>
              </w:rPr>
              <w:t>The average METT score for Sichuan</w:t>
            </w:r>
            <w:r>
              <w:rPr>
                <w:rFonts w:ascii="Calibri" w:hAnsi="Calibri" w:cs="宋体"/>
                <w:kern w:val="2"/>
                <w:sz w:val="21"/>
                <w:szCs w:val="24"/>
                <w:lang w:eastAsia="zh-CN" w:bidi="ar"/>
              </w:rPr>
              <w:t>’</w:t>
            </w:r>
            <w:r>
              <w:rPr>
                <w:rFonts w:ascii="Calibri" w:hAnsi="Calibri" w:cs="Times New Roman"/>
                <w:kern w:val="2"/>
                <w:sz w:val="21"/>
                <w:szCs w:val="24"/>
                <w:lang w:eastAsia="zh-CN" w:bidi="ar"/>
              </w:rPr>
              <w:t>s wetland protected areas rose from </w:t>
            </w:r>
            <w:r>
              <w:rPr>
                <w:rFonts w:ascii="Calibri" w:hAnsi="Calibri" w:cs="Times New Roman"/>
                <w:b/>
                <w:bCs/>
                <w:kern w:val="2"/>
                <w:sz w:val="21"/>
                <w:szCs w:val="24"/>
                <w:lang w:eastAsia="zh-CN" w:bidi="ar"/>
              </w:rPr>
              <w:t>24% in 2022 to 42% in 2024</w:t>
            </w:r>
            <w:r>
              <w:rPr>
                <w:rFonts w:ascii="Calibri" w:hAnsi="Calibri" w:cs="Times New Roman"/>
                <w:kern w:val="2"/>
                <w:sz w:val="21"/>
                <w:szCs w:val="24"/>
                <w:lang w:eastAsia="zh-CN" w:bidi="ar"/>
              </w:rPr>
              <w:t>, representing an 18% increase and demonstrating significant progress in conservation management.</w:t>
            </w:r>
          </w:p>
          <w:p w14:paraId="4F732B39">
            <w:pPr>
              <w:pStyle w:val="12"/>
              <w:rPr>
                <w:lang w:eastAsia="zh-CN"/>
              </w:rPr>
            </w:pPr>
          </w:p>
          <w:p w14:paraId="4F732B3A">
            <w:pPr>
              <w:pStyle w:val="12"/>
              <w:rPr>
                <w:lang w:eastAsia="zh-CN"/>
              </w:rPr>
            </w:pPr>
            <w:r>
              <w:rPr>
                <w:rFonts w:hint="eastAsia"/>
                <w:lang w:eastAsia="zh-CN"/>
              </w:rPr>
              <w:t xml:space="preserve">In Aug, 2025, the project completed the MTR evaluation. For Indicator 2, it was </w:t>
            </w:r>
            <w:r>
              <w:rPr>
                <w:lang w:eastAsia="zh-CN"/>
              </w:rPr>
              <w:t>recommended in the MTR report</w:t>
            </w:r>
            <w:r>
              <w:rPr>
                <w:rFonts w:hint="eastAsia"/>
                <w:lang w:eastAsia="zh-CN"/>
              </w:rPr>
              <w:t xml:space="preserve"> to clarify the calculation.</w:t>
            </w:r>
            <w:r>
              <w:rPr>
                <w:lang w:eastAsia="zh-CN"/>
              </w:rPr>
              <w:t xml:space="preserve"> </w:t>
            </w:r>
            <w:r>
              <w:rPr>
                <w:rFonts w:hint="eastAsia"/>
                <w:lang w:eastAsia="zh-CN"/>
              </w:rPr>
              <w:t xml:space="preserve">In Oct., </w:t>
            </w:r>
            <w:r>
              <w:rPr>
                <w:lang w:eastAsia="zh-CN"/>
              </w:rPr>
              <w:t>the Project Management Office (PMO) submitted a clarification of Indicator 2’s calculation methodology, which was subsequently approved by UNDP. Based on current afforestation data (64.263 hectares), the estimated greenhouse gas (GHG) emissions mitigation within the Qionghai Wetland watershed has already reached 29,839 t CO₂e. It is confirmed that upon project completion—including new wetland restoration and afforestation efforts—the final mitigation figure will exceed 30,800 t CO₂e.</w:t>
            </w:r>
          </w:p>
          <w:p w14:paraId="4F732B3B">
            <w:pPr>
              <w:pStyle w:val="12"/>
              <w:rPr>
                <w:lang w:eastAsia="zh-CN"/>
              </w:rPr>
            </w:pPr>
          </w:p>
          <w:p w14:paraId="4F732B3D">
            <w:pPr>
              <w:pStyle w:val="12"/>
              <w:rPr>
                <w:lang w:eastAsia="zh-CN"/>
              </w:rPr>
            </w:pPr>
            <w:r>
              <w:rPr>
                <w:lang w:eastAsia="zh-CN"/>
              </w:rPr>
              <w:t xml:space="preserve">By </w:t>
            </w:r>
            <w:r>
              <w:rPr>
                <w:rFonts w:hint="eastAsia"/>
                <w:lang w:eastAsia="zh-CN"/>
              </w:rPr>
              <w:t>the end of</w:t>
            </w:r>
            <w:r>
              <w:rPr>
                <w:lang w:eastAsia="zh-CN"/>
              </w:rPr>
              <w:t xml:space="preserve"> 2025, the direct beneficiaries of the project reached 2</w:t>
            </w:r>
            <w:r>
              <w:rPr>
                <w:rFonts w:hint="eastAsia"/>
                <w:lang w:eastAsia="zh-CN"/>
              </w:rPr>
              <w:t>669</w:t>
            </w:r>
            <w:r>
              <w:rPr>
                <w:lang w:eastAsia="zh-CN"/>
              </w:rPr>
              <w:t>, of whom 1</w:t>
            </w:r>
            <w:r>
              <w:rPr>
                <w:rFonts w:hint="eastAsia"/>
                <w:lang w:eastAsia="zh-CN"/>
              </w:rPr>
              <w:t>388</w:t>
            </w:r>
            <w:r>
              <w:rPr>
                <w:lang w:eastAsia="zh-CN"/>
              </w:rPr>
              <w:t xml:space="preserve"> are women. In 2025, the direct beneficiaries of the project are 1,</w:t>
            </w:r>
            <w:r>
              <w:rPr>
                <w:rFonts w:hint="eastAsia"/>
                <w:lang w:eastAsia="zh-CN"/>
              </w:rPr>
              <w:t>831</w:t>
            </w:r>
            <w:r>
              <w:rPr>
                <w:lang w:eastAsia="zh-CN"/>
              </w:rPr>
              <w:t xml:space="preserve">, </w:t>
            </w:r>
            <w:r>
              <w:rPr>
                <w:rFonts w:hint="eastAsia"/>
                <w:lang w:eastAsia="zh-CN"/>
              </w:rPr>
              <w:t>of whom 981 are women, total 24 trainings were organized and 5 educational activities organized.</w:t>
            </w:r>
            <w:r>
              <w:rPr>
                <w:rStyle w:val="22"/>
                <w:rFonts w:hint="eastAsia"/>
                <w:sz w:val="22"/>
                <w:szCs w:val="22"/>
                <w:lang w:eastAsia="zh-CN"/>
              </w:rPr>
              <w:t xml:space="preserve"> The trainees are primarily wetland PA staff, and the training topics range from wetland policy interpretation, monitoring skill to natural education practices. The trainees reported that these trainings are highly useful for their work.</w:t>
            </w:r>
          </w:p>
          <w:p w14:paraId="4F732B3E">
            <w:pPr>
              <w:pStyle w:val="12"/>
              <w:rPr>
                <w:lang w:eastAsia="zh-CN"/>
              </w:rPr>
            </w:pPr>
            <w:r>
              <w:rPr>
                <w:rFonts w:hint="eastAsia"/>
                <w:lang w:eastAsia="zh-CN"/>
              </w:rPr>
              <w:t xml:space="preserve"> </w:t>
            </w:r>
          </w:p>
          <w:p w14:paraId="4F732B3F">
            <w:pPr>
              <w:pStyle w:val="12"/>
              <w:rPr>
                <w:lang w:eastAsia="zh-CN"/>
              </w:rPr>
            </w:pPr>
            <w:r>
              <w:rPr>
                <w:lang w:eastAsia="zh-CN"/>
              </w:rPr>
              <w:t xml:space="preserve">A Gap Analysis Report on Wetland-Related Regulations and Policies in Sichuan Province has been completed. Based on this analysis, recommendations were provided to eight departments through a wetland mainstreaming seminar. </w:t>
            </w:r>
            <w:bookmarkStart w:id="1" w:name="OLE_LINK1"/>
            <w:r>
              <w:rPr>
                <w:lang w:eastAsia="zh-CN"/>
              </w:rPr>
              <w:t>The Sichuan Wetland Conservation Plan</w:t>
            </w:r>
            <w:bookmarkEnd w:id="1"/>
            <w:r>
              <w:rPr>
                <w:lang w:eastAsia="zh-CN"/>
              </w:rPr>
              <w:t xml:space="preserve"> (2026–2035) has </w:t>
            </w:r>
            <w:r>
              <w:rPr>
                <w:rFonts w:hint="eastAsia"/>
                <w:lang w:eastAsia="zh-CN"/>
              </w:rPr>
              <w:t>been</w:t>
            </w:r>
            <w:r>
              <w:rPr>
                <w:lang w:eastAsia="zh-CN"/>
              </w:rPr>
              <w:t xml:space="preserve"> review</w:t>
            </w:r>
            <w:r>
              <w:rPr>
                <w:rFonts w:hint="eastAsia"/>
                <w:lang w:eastAsia="zh-CN"/>
              </w:rPr>
              <w:t xml:space="preserve">ed by expert panel and now it is being reviewed by other provincial departments </w:t>
            </w:r>
            <w:r>
              <w:rPr>
                <w:lang w:eastAsia="zh-CN"/>
              </w:rPr>
              <w:t xml:space="preserve">. Additionally, a </w:t>
            </w:r>
            <w:r>
              <w:rPr>
                <w:rFonts w:hint="eastAsia"/>
                <w:lang w:eastAsia="zh-CN"/>
              </w:rPr>
              <w:t xml:space="preserve">specific </w:t>
            </w:r>
            <w:r>
              <w:rPr>
                <w:lang w:eastAsia="zh-CN"/>
              </w:rPr>
              <w:t xml:space="preserve">proposal was drafted </w:t>
            </w:r>
            <w:r>
              <w:rPr>
                <w:rFonts w:hint="eastAsia"/>
                <w:lang w:eastAsia="zh-CN"/>
              </w:rPr>
              <w:t>from t</w:t>
            </w:r>
            <w:r>
              <w:rPr>
                <w:lang w:eastAsia="zh-CN"/>
              </w:rPr>
              <w:t>he Sichuan Wetland Conservation Plan into the</w:t>
            </w:r>
            <w:r>
              <w:rPr>
                <w:rFonts w:hint="eastAsia"/>
                <w:lang w:eastAsia="zh-CN"/>
              </w:rPr>
              <w:t xml:space="preserve"> provincial sectoral</w:t>
            </w:r>
            <w:r>
              <w:rPr>
                <w:lang w:eastAsia="zh-CN"/>
              </w:rPr>
              <w:t xml:space="preserve"> 15th Five-Year Plan, it is planned to submit the proposal to other departments by </w:t>
            </w:r>
            <w:r>
              <w:rPr>
                <w:rFonts w:hint="eastAsia"/>
                <w:lang w:eastAsia="zh-CN"/>
              </w:rPr>
              <w:t>early,</w:t>
            </w:r>
            <w:r>
              <w:rPr>
                <w:lang w:eastAsia="zh-CN"/>
              </w:rPr>
              <w:t xml:space="preserve"> </w:t>
            </w:r>
            <w:r>
              <w:rPr>
                <w:rFonts w:hint="eastAsia"/>
                <w:lang w:eastAsia="zh-CN"/>
              </w:rPr>
              <w:t>2026.</w:t>
            </w:r>
          </w:p>
          <w:p w14:paraId="4F732B40">
            <w:pPr>
              <w:pStyle w:val="12"/>
              <w:rPr>
                <w:lang w:eastAsia="zh-CN"/>
              </w:rPr>
            </w:pPr>
          </w:p>
          <w:p w14:paraId="4F732B41">
            <w:pPr>
              <w:pStyle w:val="12"/>
              <w:rPr>
                <w:lang w:eastAsia="zh-CN"/>
              </w:rPr>
            </w:pPr>
            <w:r>
              <w:rPr>
                <w:lang w:eastAsia="zh-CN"/>
              </w:rPr>
              <w:t xml:space="preserve">Three technical guidelines, including the Technical Guidelines for Peatland Wetland Conservation in Sichuan Province and the Technical Guidelines for Restoration of Degraded Peatland Wetlands in Sichuan Province, were drafted and underwent expert consultation in March. Subsequently, the guidelines were revised and are planned to be finalized in the coming months. These guidelines will provide technical </w:t>
            </w:r>
            <w:r>
              <w:rPr>
                <w:rFonts w:hint="eastAsia"/>
                <w:lang w:eastAsia="zh-CN"/>
              </w:rPr>
              <w:t>guidance</w:t>
            </w:r>
            <w:r>
              <w:rPr>
                <w:lang w:eastAsia="zh-CN"/>
              </w:rPr>
              <w:t xml:space="preserve"> for wetland conservation and restoration efforts.</w:t>
            </w:r>
          </w:p>
          <w:p w14:paraId="4F732B42">
            <w:pPr>
              <w:pStyle w:val="12"/>
              <w:rPr>
                <w:lang w:eastAsia="zh-CN"/>
              </w:rPr>
            </w:pPr>
          </w:p>
          <w:p w14:paraId="4F732B43">
            <w:pPr>
              <w:pStyle w:val="12"/>
              <w:rPr>
                <w:lang w:eastAsia="zh-CN"/>
              </w:rPr>
            </w:pPr>
          </w:p>
        </w:tc>
        <w:tc>
          <w:tcPr>
            <w:tcW w:w="2016" w:type="dxa"/>
            <w:gridSpan w:val="2"/>
            <w:vMerge w:val="restart"/>
          </w:tcPr>
          <w:p w14:paraId="4F732B44">
            <w:pPr>
              <w:pStyle w:val="12"/>
            </w:pPr>
            <w:r>
              <w:t>Indicator 1 (GEF-7 Core Indicator 1): Terrestrial protected areas created or under improved management for conservation and sustainable use (hectares)</w:t>
            </w:r>
          </w:p>
          <w:p w14:paraId="4F732B45">
            <w:pPr>
              <w:pStyle w:val="12"/>
            </w:pPr>
            <w:r>
              <w:t>(Sub-Indicator 1.2: Terrestrial protected areas under improved management)</w:t>
            </w:r>
          </w:p>
          <w:p w14:paraId="4F732B46">
            <w:pPr>
              <w:pStyle w:val="12"/>
            </w:pPr>
            <w:r>
              <w:t>SDG 15.1</w:t>
            </w:r>
          </w:p>
          <w:p w14:paraId="4F732B47">
            <w:pPr>
              <w:pStyle w:val="12"/>
            </w:pPr>
          </w:p>
          <w:p w14:paraId="4F732B48">
            <w:pPr>
              <w:pStyle w:val="12"/>
            </w:pPr>
            <w:r>
              <w:t>Indicator 2 (GEF Core Indicator 6): Greenhouse Gas Emissions Mitigated (million metric tons of carbon dioxide equivalent – tCO2e)</w:t>
            </w:r>
          </w:p>
          <w:p w14:paraId="4F732B49">
            <w:pPr>
              <w:pStyle w:val="12"/>
            </w:pPr>
            <w:r>
              <w:t>(Sub-Indicator 6.1: Carbon sequestered, or emissions avoided in the sector of agriculture, forestry and other land use)</w:t>
            </w:r>
          </w:p>
          <w:p w14:paraId="4F732B4A">
            <w:pPr>
              <w:pStyle w:val="12"/>
            </w:pPr>
            <w:r>
              <w:t>SDG 13.1, 13.2; SDG 13.3</w:t>
            </w:r>
          </w:p>
          <w:p w14:paraId="4F732B4B">
            <w:pPr>
              <w:pStyle w:val="12"/>
            </w:pPr>
          </w:p>
          <w:p w14:paraId="4F732B4C">
            <w:pPr>
              <w:pStyle w:val="12"/>
            </w:pPr>
            <w:r>
              <w:t>Indicator 3 (GEF-7 Core Indicator 11):  Number of direct project beneficiaries disaggregated by gender as a co-benefit of GEF investment (individual people)</w:t>
            </w:r>
          </w:p>
          <w:p w14:paraId="4F732B4D">
            <w:pPr>
              <w:pStyle w:val="12"/>
            </w:pPr>
            <w:r>
              <w:t>SDG 1.4; SDG 1.b; SDG 5.a</w:t>
            </w:r>
          </w:p>
          <w:p w14:paraId="4F732B4E">
            <w:pPr>
              <w:pStyle w:val="12"/>
            </w:pPr>
          </w:p>
          <w:p w14:paraId="4F732B4F">
            <w:pPr>
              <w:pStyle w:val="12"/>
            </w:pPr>
            <w:r>
              <w:t>Indicator 4: Number of provincial development strategy and plans as well as related developmental plans incorporating wetland ecosystem and biodiversity conservation</w:t>
            </w:r>
          </w:p>
          <w:p w14:paraId="4F732B50">
            <w:pPr>
              <w:pStyle w:val="12"/>
            </w:pPr>
          </w:p>
          <w:p w14:paraId="4F732B51">
            <w:pPr>
              <w:pStyle w:val="12"/>
            </w:pPr>
            <w:r>
              <w:t xml:space="preserve">Indicator 5: </w:t>
            </w:r>
          </w:p>
          <w:p w14:paraId="4F732B52">
            <w:pPr>
              <w:pStyle w:val="12"/>
            </w:pPr>
            <w:r>
              <w:t xml:space="preserve">One technical guideline on ecological impact assessments for infrastructure construction projects in wetlands approved by Sichuan provincial government. </w:t>
            </w:r>
          </w:p>
        </w:tc>
        <w:tc>
          <w:tcPr>
            <w:tcW w:w="1349" w:type="dxa"/>
            <w:vMerge w:val="restart"/>
          </w:tcPr>
          <w:p w14:paraId="4F732B53">
            <w:pPr>
              <w:pStyle w:val="12"/>
            </w:pPr>
            <w:r>
              <w:t>767,766 ha</w:t>
            </w:r>
          </w:p>
          <w:p w14:paraId="4F732B54">
            <w:pPr>
              <w:pStyle w:val="12"/>
            </w:pPr>
            <w:r>
              <w:t>METT score*: 24%</w:t>
            </w:r>
          </w:p>
          <w:p w14:paraId="4F732B55">
            <w:pPr>
              <w:pStyle w:val="12"/>
            </w:pPr>
          </w:p>
          <w:p w14:paraId="4F732B56">
            <w:pPr>
              <w:pStyle w:val="12"/>
            </w:pPr>
          </w:p>
          <w:p w14:paraId="4F732B57">
            <w:pPr>
              <w:pStyle w:val="12"/>
            </w:pPr>
          </w:p>
          <w:p w14:paraId="4F732B58">
            <w:pPr>
              <w:pStyle w:val="12"/>
            </w:pPr>
          </w:p>
          <w:p w14:paraId="4F732B59">
            <w:pPr>
              <w:pStyle w:val="12"/>
            </w:pPr>
          </w:p>
          <w:p w14:paraId="4F732B5A">
            <w:pPr>
              <w:pStyle w:val="12"/>
            </w:pPr>
          </w:p>
          <w:p w14:paraId="4F732B5B">
            <w:pPr>
              <w:pStyle w:val="12"/>
            </w:pPr>
          </w:p>
          <w:p w14:paraId="73D0DFE5">
            <w:pPr>
              <w:pStyle w:val="12"/>
              <w:rPr>
                <w:rFonts w:hint="eastAsia"/>
                <w:lang w:eastAsia="zh-CN"/>
              </w:rPr>
            </w:pPr>
            <w:r>
              <w:rPr>
                <w:rFonts w:hint="eastAsia"/>
                <w:lang w:eastAsia="zh-CN"/>
              </w:rPr>
              <w:t>746,792 ha</w:t>
            </w:r>
          </w:p>
          <w:p w14:paraId="4F732B5C">
            <w:pPr>
              <w:pStyle w:val="12"/>
            </w:pPr>
          </w:p>
          <w:p w14:paraId="4F732B5D">
            <w:pPr>
              <w:pStyle w:val="12"/>
            </w:pPr>
          </w:p>
          <w:p w14:paraId="4F732B5E">
            <w:pPr>
              <w:pStyle w:val="12"/>
            </w:pPr>
          </w:p>
          <w:p w14:paraId="4F732B5F">
            <w:pPr>
              <w:pStyle w:val="12"/>
            </w:pPr>
          </w:p>
          <w:p w14:paraId="4F732B60">
            <w:pPr>
              <w:pStyle w:val="12"/>
            </w:pPr>
          </w:p>
          <w:p w14:paraId="4F732B61">
            <w:pPr>
              <w:pStyle w:val="12"/>
            </w:pPr>
          </w:p>
          <w:p w14:paraId="4F732B62">
            <w:pPr>
              <w:pStyle w:val="12"/>
              <w:rPr>
                <w:lang w:eastAsia="zh-CN"/>
              </w:rPr>
            </w:pPr>
          </w:p>
          <w:p w14:paraId="4F732B63">
            <w:pPr>
              <w:pStyle w:val="12"/>
              <w:rPr>
                <w:lang w:eastAsia="zh-CN"/>
              </w:rPr>
            </w:pPr>
            <w:r>
              <w:rPr>
                <w:rFonts w:hint="eastAsia"/>
                <w:lang w:eastAsia="zh-CN"/>
              </w:rPr>
              <w:t>Not Measured</w:t>
            </w:r>
          </w:p>
          <w:p w14:paraId="4F732B64">
            <w:pPr>
              <w:pStyle w:val="12"/>
              <w:rPr>
                <w:lang w:eastAsia="zh-CN"/>
              </w:rPr>
            </w:pPr>
          </w:p>
          <w:p w14:paraId="4F732B65">
            <w:pPr>
              <w:pStyle w:val="12"/>
              <w:rPr>
                <w:lang w:eastAsia="zh-CN"/>
              </w:rPr>
            </w:pPr>
          </w:p>
          <w:p w14:paraId="4F732B66">
            <w:pPr>
              <w:pStyle w:val="12"/>
              <w:rPr>
                <w:lang w:eastAsia="zh-CN"/>
              </w:rPr>
            </w:pPr>
          </w:p>
          <w:p w14:paraId="4F732B67">
            <w:pPr>
              <w:pStyle w:val="12"/>
              <w:rPr>
                <w:lang w:eastAsia="zh-CN"/>
              </w:rPr>
            </w:pPr>
          </w:p>
          <w:p w14:paraId="4F732B68">
            <w:pPr>
              <w:pStyle w:val="12"/>
              <w:rPr>
                <w:lang w:eastAsia="zh-CN"/>
              </w:rPr>
            </w:pPr>
          </w:p>
          <w:p w14:paraId="4F732B69">
            <w:pPr>
              <w:pStyle w:val="12"/>
              <w:rPr>
                <w:lang w:eastAsia="zh-CN"/>
              </w:rPr>
            </w:pPr>
          </w:p>
          <w:p w14:paraId="4F732B6A">
            <w:pPr>
              <w:pStyle w:val="12"/>
              <w:rPr>
                <w:lang w:eastAsia="zh-CN"/>
              </w:rPr>
            </w:pPr>
          </w:p>
          <w:p w14:paraId="4F732B6B">
            <w:pPr>
              <w:pStyle w:val="12"/>
              <w:rPr>
                <w:lang w:eastAsia="zh-CN"/>
              </w:rPr>
            </w:pPr>
          </w:p>
          <w:p w14:paraId="4F732B6C">
            <w:pPr>
              <w:pStyle w:val="12"/>
              <w:rPr>
                <w:lang w:eastAsia="zh-CN"/>
              </w:rPr>
            </w:pPr>
          </w:p>
          <w:p w14:paraId="4F732B6D">
            <w:pPr>
              <w:pStyle w:val="12"/>
              <w:rPr>
                <w:lang w:eastAsia="zh-CN"/>
              </w:rPr>
            </w:pPr>
          </w:p>
          <w:p w14:paraId="4F732B6E">
            <w:pPr>
              <w:pStyle w:val="12"/>
              <w:rPr>
                <w:lang w:eastAsia="zh-CN"/>
              </w:rPr>
            </w:pPr>
          </w:p>
          <w:p w14:paraId="4F732B6F">
            <w:pPr>
              <w:pStyle w:val="12"/>
              <w:rPr>
                <w:lang w:eastAsia="zh-CN"/>
              </w:rPr>
            </w:pPr>
          </w:p>
          <w:p w14:paraId="4F732B70">
            <w:pPr>
              <w:pStyle w:val="12"/>
              <w:rPr>
                <w:lang w:eastAsia="zh-CN"/>
              </w:rPr>
            </w:pPr>
          </w:p>
          <w:p w14:paraId="4F732B71">
            <w:pPr>
              <w:pStyle w:val="12"/>
              <w:rPr>
                <w:lang w:eastAsia="zh-CN"/>
              </w:rPr>
            </w:pPr>
          </w:p>
          <w:p w14:paraId="4F732B76">
            <w:pPr>
              <w:pStyle w:val="12"/>
              <w:rPr>
                <w:lang w:eastAsia="zh-CN"/>
              </w:rPr>
            </w:pPr>
            <w:r>
              <w:rPr>
                <w:rFonts w:hint="eastAsia"/>
                <w:lang w:val="en-US" w:eastAsia="zh-CN"/>
              </w:rPr>
              <w:t>838,407</w:t>
            </w:r>
          </w:p>
          <w:p w14:paraId="4F732B77">
            <w:pPr>
              <w:pStyle w:val="12"/>
              <w:rPr>
                <w:lang w:eastAsia="zh-CN"/>
              </w:rPr>
            </w:pPr>
          </w:p>
          <w:p w14:paraId="4F732B78">
            <w:pPr>
              <w:pStyle w:val="12"/>
              <w:rPr>
                <w:lang w:eastAsia="zh-CN"/>
              </w:rPr>
            </w:pPr>
          </w:p>
          <w:p w14:paraId="4F732B79">
            <w:pPr>
              <w:pStyle w:val="12"/>
              <w:rPr>
                <w:lang w:eastAsia="zh-CN"/>
              </w:rPr>
            </w:pPr>
          </w:p>
          <w:p w14:paraId="4F732B7A">
            <w:pPr>
              <w:pStyle w:val="12"/>
              <w:rPr>
                <w:lang w:eastAsia="zh-CN"/>
              </w:rPr>
            </w:pPr>
          </w:p>
          <w:p w14:paraId="4F732B7B">
            <w:pPr>
              <w:pStyle w:val="12"/>
              <w:rPr>
                <w:lang w:eastAsia="zh-CN"/>
              </w:rPr>
            </w:pPr>
          </w:p>
          <w:p w14:paraId="4F732B7C">
            <w:pPr>
              <w:pStyle w:val="12"/>
              <w:rPr>
                <w:lang w:eastAsia="zh-CN"/>
              </w:rPr>
            </w:pPr>
          </w:p>
          <w:p w14:paraId="4F732B7D">
            <w:pPr>
              <w:pStyle w:val="12"/>
              <w:rPr>
                <w:lang w:eastAsia="zh-CN"/>
              </w:rPr>
            </w:pPr>
          </w:p>
          <w:p w14:paraId="4F732B7E">
            <w:pPr>
              <w:pStyle w:val="12"/>
              <w:rPr>
                <w:lang w:eastAsia="zh-CN"/>
              </w:rPr>
            </w:pPr>
          </w:p>
          <w:p w14:paraId="4F732B7F">
            <w:pPr>
              <w:pStyle w:val="12"/>
              <w:rPr>
                <w:lang w:eastAsia="zh-CN"/>
              </w:rPr>
            </w:pPr>
          </w:p>
          <w:p w14:paraId="4F732B80">
            <w:pPr>
              <w:pStyle w:val="12"/>
              <w:rPr>
                <w:lang w:eastAsia="zh-CN"/>
              </w:rPr>
            </w:pPr>
          </w:p>
          <w:p w14:paraId="4F732B81">
            <w:pPr>
              <w:pStyle w:val="12"/>
              <w:rPr>
                <w:lang w:eastAsia="zh-CN"/>
              </w:rPr>
            </w:pPr>
          </w:p>
          <w:p w14:paraId="4F732B82">
            <w:pPr>
              <w:pStyle w:val="12"/>
              <w:rPr>
                <w:lang w:eastAsia="zh-CN"/>
              </w:rPr>
            </w:pPr>
          </w:p>
          <w:p w14:paraId="4F732B83">
            <w:pPr>
              <w:pStyle w:val="12"/>
              <w:rPr>
                <w:lang w:eastAsia="zh-CN"/>
              </w:rPr>
            </w:pPr>
          </w:p>
          <w:p w14:paraId="4F732B84">
            <w:pPr>
              <w:pStyle w:val="12"/>
              <w:rPr>
                <w:lang w:eastAsia="zh-CN"/>
              </w:rPr>
            </w:pPr>
            <w:r>
              <w:rPr>
                <w:rFonts w:hint="eastAsia"/>
                <w:lang w:eastAsia="zh-CN"/>
              </w:rPr>
              <w:t>0</w:t>
            </w:r>
          </w:p>
          <w:p w14:paraId="4F732B85">
            <w:pPr>
              <w:pStyle w:val="12"/>
              <w:rPr>
                <w:lang w:eastAsia="zh-CN"/>
              </w:rPr>
            </w:pPr>
          </w:p>
          <w:p w14:paraId="4F732B86">
            <w:pPr>
              <w:pStyle w:val="12"/>
              <w:rPr>
                <w:lang w:eastAsia="zh-CN"/>
              </w:rPr>
            </w:pPr>
          </w:p>
          <w:p w14:paraId="4F732B87">
            <w:pPr>
              <w:pStyle w:val="12"/>
              <w:rPr>
                <w:lang w:eastAsia="zh-CN"/>
              </w:rPr>
            </w:pPr>
          </w:p>
          <w:p w14:paraId="4F732B88">
            <w:pPr>
              <w:pStyle w:val="12"/>
              <w:rPr>
                <w:lang w:eastAsia="zh-CN"/>
              </w:rPr>
            </w:pPr>
          </w:p>
          <w:p w14:paraId="4F732B89">
            <w:pPr>
              <w:pStyle w:val="12"/>
              <w:rPr>
                <w:lang w:eastAsia="zh-CN"/>
              </w:rPr>
            </w:pPr>
          </w:p>
          <w:p w14:paraId="4F732B8A">
            <w:pPr>
              <w:pStyle w:val="12"/>
              <w:rPr>
                <w:lang w:eastAsia="zh-CN"/>
              </w:rPr>
            </w:pPr>
          </w:p>
          <w:p w14:paraId="4F732B8B">
            <w:pPr>
              <w:pStyle w:val="12"/>
              <w:rPr>
                <w:lang w:eastAsia="zh-CN"/>
              </w:rPr>
            </w:pPr>
          </w:p>
          <w:p w14:paraId="4F732B8C">
            <w:pPr>
              <w:pStyle w:val="12"/>
              <w:rPr>
                <w:lang w:eastAsia="zh-CN"/>
              </w:rPr>
            </w:pPr>
          </w:p>
          <w:p w14:paraId="4F732B8D">
            <w:pPr>
              <w:pStyle w:val="12"/>
              <w:rPr>
                <w:lang w:eastAsia="zh-CN"/>
              </w:rPr>
            </w:pPr>
          </w:p>
          <w:p w14:paraId="4F732B8E">
            <w:pPr>
              <w:pStyle w:val="12"/>
              <w:rPr>
                <w:lang w:eastAsia="zh-CN"/>
              </w:rPr>
            </w:pPr>
          </w:p>
          <w:p w14:paraId="4F732B8F">
            <w:pPr>
              <w:pStyle w:val="12"/>
              <w:rPr>
                <w:lang w:eastAsia="zh-CN"/>
              </w:rPr>
            </w:pPr>
          </w:p>
          <w:p w14:paraId="4F732B90">
            <w:pPr>
              <w:pStyle w:val="12"/>
              <w:rPr>
                <w:lang w:eastAsia="zh-CN"/>
              </w:rPr>
            </w:pPr>
            <w:r>
              <w:rPr>
                <w:rFonts w:hint="eastAsia"/>
                <w:lang w:eastAsia="zh-CN"/>
              </w:rPr>
              <w:t>0</w:t>
            </w:r>
          </w:p>
          <w:p w14:paraId="4F732B91">
            <w:pPr>
              <w:pStyle w:val="12"/>
              <w:rPr>
                <w:lang w:eastAsia="zh-CN"/>
              </w:rPr>
            </w:pPr>
          </w:p>
          <w:p w14:paraId="4F732B92">
            <w:pPr>
              <w:pStyle w:val="12"/>
              <w:rPr>
                <w:lang w:eastAsia="zh-CN"/>
              </w:rPr>
            </w:pPr>
          </w:p>
          <w:p w14:paraId="4F732B93">
            <w:pPr>
              <w:pStyle w:val="12"/>
              <w:rPr>
                <w:lang w:eastAsia="zh-CN"/>
              </w:rPr>
            </w:pPr>
          </w:p>
          <w:p w14:paraId="4F732B94">
            <w:pPr>
              <w:pStyle w:val="12"/>
              <w:rPr>
                <w:lang w:eastAsia="zh-CN"/>
              </w:rPr>
            </w:pPr>
          </w:p>
          <w:p w14:paraId="4F732B95">
            <w:pPr>
              <w:pStyle w:val="12"/>
              <w:rPr>
                <w:lang w:eastAsia="zh-CN"/>
              </w:rPr>
            </w:pPr>
          </w:p>
          <w:p w14:paraId="4F732B96">
            <w:pPr>
              <w:pStyle w:val="12"/>
              <w:rPr>
                <w:lang w:eastAsia="zh-CN"/>
              </w:rPr>
            </w:pPr>
          </w:p>
        </w:tc>
        <w:tc>
          <w:tcPr>
            <w:tcW w:w="1749" w:type="dxa"/>
            <w:vMerge w:val="restart"/>
          </w:tcPr>
          <w:p w14:paraId="4F732B97">
            <w:pPr>
              <w:pStyle w:val="12"/>
            </w:pPr>
            <w:r>
              <w:rPr>
                <w:lang w:eastAsia="zh-CN"/>
              </w:rPr>
              <w:t>767,766 ha</w:t>
            </w:r>
          </w:p>
          <w:p w14:paraId="4F732B98">
            <w:pPr>
              <w:pStyle w:val="12"/>
              <w:rPr>
                <w:lang w:eastAsia="zh-CN"/>
              </w:rPr>
            </w:pPr>
            <w:r>
              <w:rPr>
                <w:lang w:eastAsia="zh-CN"/>
              </w:rPr>
              <w:t xml:space="preserve">METT </w:t>
            </w:r>
          </w:p>
          <w:p w14:paraId="4F732B99">
            <w:pPr>
              <w:pStyle w:val="12"/>
            </w:pPr>
            <w:r>
              <w:rPr>
                <w:lang w:eastAsia="zh-CN"/>
              </w:rPr>
              <w:t>score*: 38%</w:t>
            </w:r>
          </w:p>
          <w:p w14:paraId="4F732B9A">
            <w:pPr>
              <w:pStyle w:val="12"/>
            </w:pPr>
          </w:p>
          <w:p w14:paraId="4F732B9B">
            <w:pPr>
              <w:pStyle w:val="12"/>
            </w:pPr>
          </w:p>
          <w:p w14:paraId="4F732B9C">
            <w:pPr>
              <w:pStyle w:val="12"/>
            </w:pPr>
          </w:p>
          <w:p w14:paraId="4F732B9D">
            <w:pPr>
              <w:pStyle w:val="12"/>
            </w:pPr>
          </w:p>
          <w:p w14:paraId="4F732B9E">
            <w:pPr>
              <w:pStyle w:val="12"/>
            </w:pPr>
          </w:p>
          <w:p w14:paraId="4F732B9F">
            <w:pPr>
              <w:pStyle w:val="12"/>
            </w:pPr>
          </w:p>
          <w:p w14:paraId="4F732BA0">
            <w:pPr>
              <w:pStyle w:val="12"/>
            </w:pPr>
          </w:p>
          <w:p w14:paraId="4F732BA1">
            <w:pPr>
              <w:pStyle w:val="12"/>
              <w:rPr>
                <w:lang w:eastAsia="zh"/>
              </w:rPr>
            </w:pPr>
            <w:r>
              <w:rPr>
                <w:rFonts w:hint="eastAsia"/>
                <w:lang w:eastAsia="zh"/>
              </w:rPr>
              <w:t>Not Set</w:t>
            </w:r>
          </w:p>
          <w:p w14:paraId="4F732BA2">
            <w:pPr>
              <w:pStyle w:val="12"/>
            </w:pPr>
          </w:p>
          <w:p w14:paraId="4F732BA3">
            <w:pPr>
              <w:pStyle w:val="12"/>
            </w:pPr>
          </w:p>
          <w:p w14:paraId="4F732BA4">
            <w:pPr>
              <w:pStyle w:val="12"/>
            </w:pPr>
          </w:p>
          <w:p w14:paraId="4F732BA5">
            <w:pPr>
              <w:pStyle w:val="12"/>
              <w:rPr>
                <w:lang w:eastAsia="zh-CN"/>
              </w:rPr>
            </w:pPr>
          </w:p>
          <w:p w14:paraId="4F732BA6">
            <w:pPr>
              <w:pStyle w:val="12"/>
              <w:rPr>
                <w:lang w:eastAsia="zh-CN"/>
              </w:rPr>
            </w:pPr>
          </w:p>
          <w:p w14:paraId="4F732BA7">
            <w:pPr>
              <w:pStyle w:val="12"/>
              <w:rPr>
                <w:lang w:eastAsia="zh-CN"/>
              </w:rPr>
            </w:pPr>
            <w:r>
              <w:rPr>
                <w:rFonts w:ascii="Arial" w:hAnsi="Arial" w:cs="Arial"/>
                <w:sz w:val="20"/>
                <w:szCs w:val="20"/>
                <w:lang w:eastAsia="zh-CN" w:bidi="ar"/>
              </w:rPr>
              <w:t xml:space="preserve">Estimated end target of 30,800  </w:t>
            </w:r>
            <w:r>
              <w:rPr>
                <w:rFonts w:hint="eastAsia"/>
                <w:lang w:eastAsia="zh-CN"/>
              </w:rPr>
              <w:t>CO</w:t>
            </w:r>
            <w:r>
              <w:rPr>
                <w:rFonts w:ascii="Cambria Math" w:hAnsi="Cambria Math" w:cs="Cambria Math"/>
                <w:lang w:eastAsia="zh-CN"/>
              </w:rPr>
              <w:t>₂</w:t>
            </w:r>
            <w:r>
              <w:rPr>
                <w:rFonts w:hint="eastAsia"/>
                <w:lang w:eastAsia="zh-CN"/>
              </w:rPr>
              <w:t xml:space="preserve"> </w:t>
            </w:r>
            <w:r>
              <w:rPr>
                <w:rFonts w:ascii="Arial" w:hAnsi="Arial" w:cs="Arial"/>
                <w:sz w:val="20"/>
                <w:szCs w:val="20"/>
                <w:lang w:eastAsia="zh-CN" w:bidi="ar"/>
              </w:rPr>
              <w:t>of lifetime direct project GHG emissions mitigated confirmed through updated analysis using the FAO Ex-Ante Carbon Balance tool (EX ACT)</w:t>
            </w:r>
          </w:p>
          <w:p w14:paraId="4F732BA8">
            <w:pPr>
              <w:pStyle w:val="12"/>
            </w:pPr>
          </w:p>
          <w:p w14:paraId="4F732BA9">
            <w:pPr>
              <w:pStyle w:val="12"/>
              <w:rPr>
                <w:lang w:eastAsia="zh-CN"/>
              </w:rPr>
            </w:pPr>
          </w:p>
          <w:p w14:paraId="4F732BAA">
            <w:pPr>
              <w:pStyle w:val="12"/>
              <w:rPr>
                <w:lang w:eastAsia="zh-CN"/>
              </w:rPr>
            </w:pPr>
          </w:p>
          <w:p w14:paraId="4F732BAB">
            <w:pPr>
              <w:pStyle w:val="12"/>
              <w:rPr>
                <w:lang w:eastAsia="zh-CN"/>
              </w:rPr>
            </w:pPr>
          </w:p>
          <w:p w14:paraId="4F732BAC">
            <w:pPr>
              <w:pStyle w:val="12"/>
              <w:rPr>
                <w:lang w:eastAsia="zh-CN"/>
              </w:rPr>
            </w:pPr>
          </w:p>
          <w:p w14:paraId="4F732BAD">
            <w:pPr>
              <w:pStyle w:val="12"/>
              <w:rPr>
                <w:lang w:eastAsia="zh-CN"/>
              </w:rPr>
            </w:pPr>
          </w:p>
          <w:p w14:paraId="4F732BAE">
            <w:pPr>
              <w:pStyle w:val="12"/>
              <w:rPr>
                <w:lang w:eastAsia="zh-CN"/>
              </w:rPr>
            </w:pPr>
          </w:p>
          <w:p w14:paraId="4F732BAF">
            <w:pPr>
              <w:rPr>
                <w:rFonts w:ascii="Arial" w:hAnsi="Arial" w:cs="Arial"/>
                <w:sz w:val="20"/>
                <w:szCs w:val="20"/>
                <w:lang w:eastAsia="zh-CN" w:bidi="ar"/>
              </w:rPr>
            </w:pPr>
          </w:p>
          <w:p w14:paraId="4F732BB0">
            <w:pPr>
              <w:pStyle w:val="12"/>
              <w:rPr>
                <w:lang w:eastAsia="zh-CN"/>
              </w:rPr>
            </w:pPr>
            <w:r>
              <w:rPr>
                <w:rFonts w:ascii="Arial" w:hAnsi="Arial" w:cs="Arial"/>
                <w:sz w:val="20"/>
                <w:szCs w:val="20"/>
                <w:lang w:eastAsia="zh-CN" w:bidi="ar"/>
              </w:rPr>
              <w:t>1,500 direct project beneficiaries, of whom 750 are women</w:t>
            </w:r>
          </w:p>
          <w:p w14:paraId="4F732BB1">
            <w:pPr>
              <w:pStyle w:val="12"/>
              <w:rPr>
                <w:lang w:eastAsia="zh-CN"/>
              </w:rPr>
            </w:pPr>
          </w:p>
          <w:p w14:paraId="4F732BB2">
            <w:pPr>
              <w:pStyle w:val="12"/>
              <w:rPr>
                <w:lang w:eastAsia="zh-CN"/>
              </w:rPr>
            </w:pPr>
          </w:p>
          <w:p w14:paraId="4F732BB3">
            <w:pPr>
              <w:pStyle w:val="12"/>
              <w:rPr>
                <w:lang w:eastAsia="zh-CN"/>
              </w:rPr>
            </w:pPr>
          </w:p>
          <w:p w14:paraId="4F732BB4">
            <w:pPr>
              <w:pStyle w:val="12"/>
              <w:rPr>
                <w:lang w:eastAsia="zh-CN"/>
              </w:rPr>
            </w:pPr>
          </w:p>
          <w:p w14:paraId="4F732BB5">
            <w:pPr>
              <w:pStyle w:val="12"/>
              <w:rPr>
                <w:lang w:eastAsia="zh-CN"/>
              </w:rPr>
            </w:pPr>
          </w:p>
          <w:p w14:paraId="4F732BB6">
            <w:pPr>
              <w:pStyle w:val="12"/>
              <w:rPr>
                <w:lang w:eastAsia="zh-CN"/>
              </w:rPr>
            </w:pPr>
          </w:p>
          <w:p w14:paraId="4F732BB7">
            <w:pPr>
              <w:pStyle w:val="12"/>
              <w:rPr>
                <w:lang w:eastAsia="zh-CN"/>
              </w:rPr>
            </w:pPr>
          </w:p>
          <w:p w14:paraId="4F732BB8">
            <w:pPr>
              <w:pStyle w:val="12"/>
              <w:rPr>
                <w:lang w:eastAsia="zh-CN"/>
              </w:rPr>
            </w:pPr>
          </w:p>
          <w:p w14:paraId="4F732BB9">
            <w:pPr>
              <w:pStyle w:val="12"/>
              <w:rPr>
                <w:lang w:eastAsia="zh-CN"/>
              </w:rPr>
            </w:pPr>
          </w:p>
          <w:p w14:paraId="4F732BBA">
            <w:pPr>
              <w:pStyle w:val="12"/>
              <w:rPr>
                <w:lang w:eastAsia="zh"/>
              </w:rPr>
            </w:pPr>
            <w:r>
              <w:rPr>
                <w:rFonts w:hint="eastAsia"/>
                <w:lang w:eastAsia="zh"/>
              </w:rPr>
              <w:t>The proposals of Wetland conservation mainstreaming will be prepared for provincial department plans.</w:t>
            </w:r>
          </w:p>
          <w:p w14:paraId="4F732BBB">
            <w:pPr>
              <w:pStyle w:val="12"/>
              <w:rPr>
                <w:lang w:eastAsia="zh-CN"/>
              </w:rPr>
            </w:pPr>
          </w:p>
          <w:p w14:paraId="4F732BBC">
            <w:pPr>
              <w:pStyle w:val="12"/>
              <w:rPr>
                <w:lang w:eastAsia="zh-CN"/>
              </w:rPr>
            </w:pPr>
          </w:p>
          <w:p w14:paraId="4F732BBD">
            <w:pPr>
              <w:pStyle w:val="12"/>
              <w:rPr>
                <w:lang w:eastAsia="zh-CN"/>
              </w:rPr>
            </w:pPr>
          </w:p>
          <w:p w14:paraId="4F732BBE">
            <w:pPr>
              <w:pStyle w:val="12"/>
              <w:rPr>
                <w:lang w:eastAsia="zh-CN"/>
              </w:rPr>
            </w:pPr>
          </w:p>
          <w:p w14:paraId="4F732BBF">
            <w:pPr>
              <w:pStyle w:val="12"/>
              <w:rPr>
                <w:lang w:eastAsia="zh-CN"/>
              </w:rPr>
            </w:pPr>
          </w:p>
          <w:p w14:paraId="4F732BC0">
            <w:pPr>
              <w:pStyle w:val="12"/>
              <w:rPr>
                <w:lang w:eastAsia="zh-CN"/>
              </w:rPr>
            </w:pPr>
          </w:p>
          <w:p w14:paraId="4F732BC1">
            <w:pPr>
              <w:pStyle w:val="12"/>
              <w:rPr>
                <w:lang w:eastAsia="zh"/>
              </w:rPr>
            </w:pPr>
            <w:r>
              <w:rPr>
                <w:rFonts w:hint="eastAsia"/>
                <w:lang w:eastAsia="zh"/>
              </w:rPr>
              <w:t>Three technical guid</w:t>
            </w:r>
            <w:r>
              <w:rPr>
                <w:rFonts w:hint="eastAsia"/>
                <w:lang w:eastAsia="zh-CN"/>
              </w:rPr>
              <w:t>e</w:t>
            </w:r>
            <w:r>
              <w:rPr>
                <w:rFonts w:hint="eastAsia"/>
                <w:lang w:eastAsia="zh"/>
              </w:rPr>
              <w:t>lines are drafted.</w:t>
            </w:r>
          </w:p>
          <w:p w14:paraId="4F732BC2">
            <w:pPr>
              <w:pStyle w:val="12"/>
              <w:rPr>
                <w:lang w:eastAsia="zh-CN"/>
              </w:rPr>
            </w:pPr>
          </w:p>
          <w:p w14:paraId="4F732BC3">
            <w:pPr>
              <w:pStyle w:val="12"/>
              <w:rPr>
                <w:lang w:eastAsia="zh-CN"/>
              </w:rPr>
            </w:pPr>
          </w:p>
          <w:p w14:paraId="4F732BC4">
            <w:pPr>
              <w:pStyle w:val="12"/>
              <w:rPr>
                <w:lang w:eastAsia="zh-CN"/>
              </w:rPr>
            </w:pPr>
          </w:p>
          <w:p w14:paraId="4F732BC5">
            <w:pPr>
              <w:pStyle w:val="12"/>
              <w:rPr>
                <w:lang w:eastAsia="zh-CN"/>
              </w:rPr>
            </w:pPr>
          </w:p>
          <w:p w14:paraId="4F732BC6">
            <w:pPr>
              <w:pStyle w:val="12"/>
              <w:rPr>
                <w:lang w:eastAsia="zh-CN"/>
              </w:rPr>
            </w:pPr>
          </w:p>
          <w:p w14:paraId="4F732BC7">
            <w:pPr>
              <w:pStyle w:val="12"/>
              <w:rPr>
                <w:lang w:eastAsia="zh-CN"/>
              </w:rPr>
            </w:pPr>
          </w:p>
          <w:p w14:paraId="4F732BC8">
            <w:pPr>
              <w:pStyle w:val="12"/>
              <w:rPr>
                <w:lang w:eastAsia="zh-CN"/>
              </w:rPr>
            </w:pPr>
          </w:p>
          <w:p w14:paraId="4F732BC9">
            <w:pPr>
              <w:pStyle w:val="12"/>
              <w:rPr>
                <w:lang w:eastAsia="zh-CN"/>
              </w:rPr>
            </w:pPr>
          </w:p>
          <w:p w14:paraId="4F732BCA">
            <w:pPr>
              <w:pStyle w:val="12"/>
              <w:rPr>
                <w:lang w:eastAsia="zh-CN"/>
              </w:rPr>
            </w:pPr>
          </w:p>
          <w:p w14:paraId="4F732BCB">
            <w:pPr>
              <w:pStyle w:val="12"/>
              <w:rPr>
                <w:lang w:eastAsia="zh-CN"/>
              </w:rPr>
            </w:pPr>
          </w:p>
          <w:p w14:paraId="4F732BCC">
            <w:pPr>
              <w:pStyle w:val="12"/>
              <w:rPr>
                <w:lang w:eastAsia="zh-CN"/>
              </w:rPr>
            </w:pPr>
          </w:p>
        </w:tc>
        <w:tc>
          <w:tcPr>
            <w:tcW w:w="1597" w:type="dxa"/>
            <w:vMerge w:val="restart"/>
          </w:tcPr>
          <w:p w14:paraId="4F732BCD">
            <w:pPr>
              <w:pStyle w:val="12"/>
            </w:pPr>
            <w:r>
              <w:rPr>
                <w:lang w:eastAsia="zh-CN"/>
              </w:rPr>
              <w:t>767,766 ha</w:t>
            </w:r>
          </w:p>
          <w:p w14:paraId="4F732BCE">
            <w:pPr>
              <w:pStyle w:val="12"/>
              <w:rPr>
                <w:lang w:eastAsia="zh-CN"/>
              </w:rPr>
            </w:pPr>
            <w:r>
              <w:rPr>
                <w:lang w:eastAsia="zh-CN"/>
              </w:rPr>
              <w:t xml:space="preserve">METT </w:t>
            </w:r>
          </w:p>
          <w:p w14:paraId="4F732BCF">
            <w:pPr>
              <w:pStyle w:val="12"/>
            </w:pPr>
            <w:r>
              <w:rPr>
                <w:lang w:eastAsia="zh-CN"/>
              </w:rPr>
              <w:t xml:space="preserve">score*: </w:t>
            </w:r>
            <w:r>
              <w:rPr>
                <w:rFonts w:hint="eastAsia"/>
                <w:lang w:eastAsia="zh"/>
              </w:rPr>
              <w:t>42</w:t>
            </w:r>
            <w:r>
              <w:rPr>
                <w:lang w:eastAsia="zh-CN"/>
              </w:rPr>
              <w:t>%</w:t>
            </w:r>
          </w:p>
          <w:p w14:paraId="4F732BD0">
            <w:pPr>
              <w:pStyle w:val="12"/>
              <w:rPr>
                <w:lang w:eastAsia="zh"/>
              </w:rPr>
            </w:pPr>
          </w:p>
          <w:p w14:paraId="4F732BD1">
            <w:pPr>
              <w:pStyle w:val="12"/>
              <w:rPr>
                <w:lang w:eastAsia="zh-CN"/>
              </w:rPr>
            </w:pPr>
          </w:p>
          <w:p w14:paraId="4F732BD2">
            <w:pPr>
              <w:pStyle w:val="12"/>
              <w:rPr>
                <w:lang w:eastAsia="zh-CN"/>
              </w:rPr>
            </w:pPr>
          </w:p>
          <w:p w14:paraId="4F732BD3">
            <w:pPr>
              <w:pStyle w:val="12"/>
              <w:rPr>
                <w:lang w:eastAsia="zh-CN"/>
              </w:rPr>
            </w:pPr>
          </w:p>
          <w:p w14:paraId="4F732BD4">
            <w:pPr>
              <w:pStyle w:val="12"/>
              <w:rPr>
                <w:lang w:eastAsia="zh-CN"/>
              </w:rPr>
            </w:pPr>
          </w:p>
          <w:p w14:paraId="4F732BD5">
            <w:pPr>
              <w:pStyle w:val="12"/>
              <w:rPr>
                <w:lang w:eastAsia="zh-CN"/>
              </w:rPr>
            </w:pPr>
          </w:p>
          <w:p w14:paraId="4F732BD6">
            <w:pPr>
              <w:pStyle w:val="12"/>
              <w:rPr>
                <w:lang w:eastAsia="zh-CN"/>
              </w:rPr>
            </w:pPr>
          </w:p>
          <w:p w14:paraId="4F732BD7">
            <w:pPr>
              <w:pStyle w:val="12"/>
              <w:rPr>
                <w:lang w:eastAsia="zh"/>
              </w:rPr>
            </w:pPr>
            <w:r>
              <w:rPr>
                <w:rFonts w:hint="eastAsia"/>
                <w:lang w:eastAsia="zh"/>
              </w:rPr>
              <w:t>746,792 ha</w:t>
            </w:r>
          </w:p>
          <w:p w14:paraId="4F732BD8">
            <w:pPr>
              <w:pStyle w:val="12"/>
              <w:rPr>
                <w:lang w:eastAsia="zh-CN"/>
              </w:rPr>
            </w:pPr>
          </w:p>
          <w:p w14:paraId="4F732BD9">
            <w:pPr>
              <w:pStyle w:val="12"/>
              <w:rPr>
                <w:lang w:eastAsia="zh-CN"/>
              </w:rPr>
            </w:pPr>
          </w:p>
          <w:p w14:paraId="4F732BDA">
            <w:pPr>
              <w:pStyle w:val="12"/>
              <w:rPr>
                <w:lang w:eastAsia="zh-CN"/>
              </w:rPr>
            </w:pPr>
          </w:p>
          <w:p w14:paraId="4F732BDB">
            <w:pPr>
              <w:pStyle w:val="12"/>
              <w:rPr>
                <w:lang w:eastAsia="zh-CN"/>
              </w:rPr>
            </w:pPr>
          </w:p>
          <w:p w14:paraId="4F732BDC">
            <w:pPr>
              <w:pStyle w:val="12"/>
              <w:rPr>
                <w:lang w:eastAsia="zh-CN"/>
              </w:rPr>
            </w:pPr>
          </w:p>
          <w:p w14:paraId="4F732BDD">
            <w:pPr>
              <w:pStyle w:val="12"/>
              <w:rPr>
                <w:lang w:eastAsia="zh-CN"/>
              </w:rPr>
            </w:pPr>
            <w:r>
              <w:rPr>
                <w:rFonts w:hint="eastAsia"/>
                <w:lang w:eastAsia="zh-CN"/>
              </w:rPr>
              <w:t xml:space="preserve">The contribution approaches </w:t>
            </w:r>
            <w:r>
              <w:rPr>
                <w:rFonts w:hint="eastAsia"/>
                <w:lang w:val="en-US" w:eastAsia="zh-CN"/>
              </w:rPr>
              <w:t>to achieve the</w:t>
            </w:r>
            <w:r>
              <w:rPr>
                <w:rFonts w:hint="eastAsia"/>
                <w:lang w:eastAsia="zh-CN"/>
              </w:rPr>
              <w:t xml:space="preserve"> e</w:t>
            </w:r>
            <w:r>
              <w:rPr>
                <w:lang w:eastAsia="zh-CN"/>
              </w:rPr>
              <w:t>nd target</w:t>
            </w:r>
            <w:r>
              <w:rPr>
                <w:rFonts w:hint="eastAsia"/>
                <w:lang w:eastAsia="zh-CN"/>
              </w:rPr>
              <w:t xml:space="preserve"> of </w:t>
            </w:r>
            <w:r>
              <w:rPr>
                <w:lang w:eastAsia="zh-CN"/>
              </w:rPr>
              <w:t>30,800 CO₂e</w:t>
            </w:r>
            <w:r>
              <w:rPr>
                <w:rFonts w:hint="eastAsia"/>
                <w:lang w:eastAsia="zh-CN"/>
              </w:rPr>
              <w:t xml:space="preserve"> </w:t>
            </w:r>
            <w:r>
              <w:rPr>
                <w:rFonts w:hint="eastAsia"/>
                <w:lang w:val="en-US" w:eastAsia="zh-CN"/>
              </w:rPr>
              <w:t>has been</w:t>
            </w:r>
            <w:r>
              <w:rPr>
                <w:rFonts w:hint="eastAsia"/>
                <w:lang w:eastAsia="zh-CN"/>
              </w:rPr>
              <w:t xml:space="preserve"> confirmed. </w:t>
            </w:r>
          </w:p>
          <w:p w14:paraId="4F732BDE">
            <w:pPr>
              <w:pStyle w:val="12"/>
              <w:rPr>
                <w:lang w:eastAsia="zh-CN"/>
              </w:rPr>
            </w:pPr>
          </w:p>
          <w:p w14:paraId="4F732BDF">
            <w:pPr>
              <w:pStyle w:val="12"/>
              <w:rPr>
                <w:lang w:eastAsia="zh-CN"/>
              </w:rPr>
            </w:pPr>
          </w:p>
          <w:p w14:paraId="4F732BE0">
            <w:pPr>
              <w:pStyle w:val="12"/>
              <w:rPr>
                <w:lang w:eastAsia="zh-CN"/>
              </w:rPr>
            </w:pPr>
          </w:p>
          <w:p w14:paraId="4F732BE1">
            <w:pPr>
              <w:pStyle w:val="12"/>
              <w:rPr>
                <w:lang w:eastAsia="zh-CN"/>
              </w:rPr>
            </w:pPr>
          </w:p>
          <w:p w14:paraId="4F732BE2">
            <w:pPr>
              <w:pStyle w:val="12"/>
              <w:rPr>
                <w:lang w:eastAsia="zh-CN"/>
              </w:rPr>
            </w:pPr>
          </w:p>
          <w:p w14:paraId="4F732BE3">
            <w:pPr>
              <w:pStyle w:val="12"/>
              <w:rPr>
                <w:lang w:eastAsia="zh-CN"/>
              </w:rPr>
            </w:pPr>
          </w:p>
          <w:p w14:paraId="4F732BE4">
            <w:pPr>
              <w:pStyle w:val="12"/>
              <w:rPr>
                <w:lang w:eastAsia="zh-CN"/>
              </w:rPr>
            </w:pPr>
          </w:p>
          <w:p w14:paraId="4F732BE5">
            <w:pPr>
              <w:pStyle w:val="12"/>
              <w:rPr>
                <w:lang w:eastAsia="zh-CN"/>
              </w:rPr>
            </w:pPr>
          </w:p>
          <w:p w14:paraId="4F732BE6">
            <w:pPr>
              <w:pStyle w:val="12"/>
              <w:rPr>
                <w:lang w:eastAsia="zh-CN"/>
              </w:rPr>
            </w:pPr>
          </w:p>
          <w:p w14:paraId="4F732BE7">
            <w:pPr>
              <w:pStyle w:val="12"/>
              <w:rPr>
                <w:lang w:eastAsia="zh-CN"/>
              </w:rPr>
            </w:pPr>
          </w:p>
          <w:p w14:paraId="4F732BF0">
            <w:pPr>
              <w:pStyle w:val="12"/>
              <w:rPr>
                <w:lang w:eastAsia="zh-CN"/>
              </w:rPr>
            </w:pPr>
            <w:r>
              <w:rPr>
                <w:lang w:eastAsia="zh"/>
              </w:rPr>
              <w:t xml:space="preserve">By </w:t>
            </w:r>
            <w:r>
              <w:rPr>
                <w:rFonts w:hint="eastAsia"/>
                <w:lang w:eastAsia="zh"/>
              </w:rPr>
              <w:t>the end of</w:t>
            </w:r>
            <w:r>
              <w:rPr>
                <w:lang w:eastAsia="zh"/>
              </w:rPr>
              <w:t xml:space="preserve"> 2025, the direct beneficiaries of the project reached 2</w:t>
            </w:r>
            <w:r>
              <w:rPr>
                <w:rFonts w:hint="eastAsia"/>
                <w:lang w:eastAsia="zh"/>
              </w:rPr>
              <w:t>669</w:t>
            </w:r>
            <w:r>
              <w:rPr>
                <w:lang w:eastAsia="zh"/>
              </w:rPr>
              <w:t>, of whom 1</w:t>
            </w:r>
            <w:r>
              <w:rPr>
                <w:rFonts w:hint="eastAsia"/>
                <w:lang w:eastAsia="zh"/>
              </w:rPr>
              <w:t>388</w:t>
            </w:r>
            <w:r>
              <w:rPr>
                <w:rFonts w:hint="eastAsia"/>
                <w:lang w:eastAsia="zh-CN"/>
              </w:rPr>
              <w:t>(52%)</w:t>
            </w:r>
            <w:r>
              <w:rPr>
                <w:lang w:eastAsia="zh"/>
              </w:rPr>
              <w:t xml:space="preserve"> are women.</w:t>
            </w:r>
          </w:p>
          <w:p w14:paraId="4F732BF1">
            <w:pPr>
              <w:pStyle w:val="12"/>
              <w:rPr>
                <w:lang w:eastAsia="zh-CN"/>
              </w:rPr>
            </w:pPr>
          </w:p>
          <w:p w14:paraId="4F732BF2">
            <w:pPr>
              <w:pStyle w:val="12"/>
              <w:rPr>
                <w:lang w:eastAsia="zh-CN"/>
              </w:rPr>
            </w:pPr>
          </w:p>
          <w:p w14:paraId="4F732BF3">
            <w:pPr>
              <w:pStyle w:val="12"/>
              <w:rPr>
                <w:lang w:eastAsia="zh-CN"/>
              </w:rPr>
            </w:pPr>
          </w:p>
          <w:p w14:paraId="4F732BF4">
            <w:pPr>
              <w:pStyle w:val="12"/>
              <w:rPr>
                <w:lang w:eastAsia="zh-CN"/>
              </w:rPr>
            </w:pPr>
          </w:p>
          <w:p w14:paraId="4F732BF6">
            <w:pPr>
              <w:pStyle w:val="12"/>
              <w:rPr>
                <w:lang w:eastAsia="zh-CN"/>
              </w:rPr>
            </w:pPr>
            <w:r>
              <w:rPr>
                <w:rFonts w:hint="eastAsia"/>
                <w:lang w:eastAsia="zh-CN"/>
              </w:rPr>
              <w:t>T</w:t>
            </w:r>
            <w:r>
              <w:rPr>
                <w:rFonts w:hint="eastAsia"/>
                <w:lang w:eastAsia="zh"/>
              </w:rPr>
              <w:t xml:space="preserve">he proposal of wetland conservation mainstreaming </w:t>
            </w:r>
            <w:r>
              <w:rPr>
                <w:rFonts w:hint="eastAsia"/>
                <w:lang w:eastAsia="zh-CN"/>
              </w:rPr>
              <w:t>has been</w:t>
            </w:r>
            <w:r>
              <w:rPr>
                <w:rFonts w:hint="eastAsia"/>
                <w:lang w:eastAsia="zh"/>
              </w:rPr>
              <w:t xml:space="preserve"> prepared in Oct</w:t>
            </w:r>
            <w:r>
              <w:rPr>
                <w:rFonts w:hint="eastAsia"/>
                <w:lang w:eastAsia="zh-CN"/>
              </w:rPr>
              <w:t xml:space="preserve"> and expected to send out by early, 2026.</w:t>
            </w:r>
          </w:p>
          <w:p w14:paraId="4F732BF7">
            <w:pPr>
              <w:pStyle w:val="12"/>
              <w:rPr>
                <w:lang w:eastAsia="zh-CN"/>
              </w:rPr>
            </w:pPr>
          </w:p>
          <w:p w14:paraId="4F732BF8">
            <w:pPr>
              <w:pStyle w:val="12"/>
              <w:rPr>
                <w:lang w:eastAsia="zh-CN"/>
              </w:rPr>
            </w:pPr>
          </w:p>
          <w:p w14:paraId="4F732BF9">
            <w:pPr>
              <w:pStyle w:val="12"/>
              <w:rPr>
                <w:lang w:eastAsia="zh-CN"/>
              </w:rPr>
            </w:pPr>
          </w:p>
          <w:p w14:paraId="4F732BFA">
            <w:pPr>
              <w:pStyle w:val="12"/>
              <w:rPr>
                <w:lang w:eastAsia="zh-CN"/>
              </w:rPr>
            </w:pPr>
          </w:p>
          <w:p w14:paraId="4F732BFC">
            <w:pPr>
              <w:pStyle w:val="12"/>
              <w:rPr>
                <w:lang w:eastAsia="zh-CN"/>
              </w:rPr>
            </w:pPr>
            <w:r>
              <w:rPr>
                <w:rFonts w:hint="eastAsia"/>
                <w:lang w:eastAsia="zh"/>
              </w:rPr>
              <w:t xml:space="preserve">The three </w:t>
            </w:r>
            <w:r>
              <w:rPr>
                <w:lang w:eastAsia="zh-CN"/>
              </w:rPr>
              <w:t>technical guideline</w:t>
            </w:r>
            <w:r>
              <w:rPr>
                <w:rFonts w:hint="eastAsia"/>
                <w:lang w:eastAsia="zh-CN"/>
              </w:rPr>
              <w:t>s have been drafted.</w:t>
            </w:r>
          </w:p>
          <w:p w14:paraId="4F732BFD">
            <w:pPr>
              <w:pStyle w:val="12"/>
              <w:rPr>
                <w:lang w:eastAsia="zh-CN"/>
              </w:rPr>
            </w:pPr>
          </w:p>
          <w:p w14:paraId="4F732BFE">
            <w:pPr>
              <w:pStyle w:val="12"/>
              <w:rPr>
                <w:lang w:eastAsia="zh-CN"/>
              </w:rPr>
            </w:pPr>
          </w:p>
          <w:p w14:paraId="4F732BFF">
            <w:pPr>
              <w:pStyle w:val="12"/>
              <w:rPr>
                <w:lang w:eastAsia="zh-CN"/>
              </w:rPr>
            </w:pPr>
          </w:p>
          <w:p w14:paraId="4F732C00">
            <w:pPr>
              <w:pStyle w:val="12"/>
              <w:rPr>
                <w:lang w:eastAsia="zh-CN"/>
              </w:rPr>
            </w:pPr>
          </w:p>
        </w:tc>
      </w:tr>
      <w:tr w14:paraId="4F73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2320" w:type="dxa"/>
          </w:tcPr>
          <w:p w14:paraId="4F732C02">
            <w:pPr>
              <w:pStyle w:val="12"/>
            </w:pPr>
            <w:r>
              <w:t xml:space="preserve">Output 1.1.1. Gaps in provincial policy, legislation and regulations for wetland conservation are identified and policies, laws and regulations drafted and approved by relevant government agencies </w:t>
            </w:r>
          </w:p>
        </w:tc>
        <w:tc>
          <w:tcPr>
            <w:tcW w:w="5128" w:type="dxa"/>
            <w:vMerge w:val="continue"/>
          </w:tcPr>
          <w:p w14:paraId="4F732C03">
            <w:pPr>
              <w:pStyle w:val="12"/>
            </w:pPr>
          </w:p>
        </w:tc>
        <w:tc>
          <w:tcPr>
            <w:tcW w:w="2016" w:type="dxa"/>
            <w:gridSpan w:val="2"/>
            <w:vMerge w:val="continue"/>
          </w:tcPr>
          <w:p w14:paraId="4F732C04">
            <w:pPr>
              <w:pStyle w:val="12"/>
            </w:pPr>
          </w:p>
        </w:tc>
        <w:tc>
          <w:tcPr>
            <w:tcW w:w="1349" w:type="dxa"/>
            <w:vMerge w:val="continue"/>
          </w:tcPr>
          <w:p w14:paraId="4F732C05">
            <w:pPr>
              <w:pStyle w:val="12"/>
            </w:pPr>
          </w:p>
        </w:tc>
        <w:tc>
          <w:tcPr>
            <w:tcW w:w="1749" w:type="dxa"/>
            <w:vMerge w:val="continue"/>
          </w:tcPr>
          <w:p w14:paraId="4F732C06">
            <w:pPr>
              <w:pStyle w:val="12"/>
            </w:pPr>
          </w:p>
        </w:tc>
        <w:tc>
          <w:tcPr>
            <w:tcW w:w="1597" w:type="dxa"/>
            <w:vMerge w:val="continue"/>
          </w:tcPr>
          <w:p w14:paraId="4F732C07">
            <w:pPr>
              <w:pStyle w:val="12"/>
            </w:pPr>
          </w:p>
        </w:tc>
      </w:tr>
      <w:tr w14:paraId="4F73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320" w:type="dxa"/>
          </w:tcPr>
          <w:p w14:paraId="4F732C09">
            <w:pPr>
              <w:pStyle w:val="12"/>
              <w:rPr>
                <w:lang w:eastAsia="zh-CN"/>
              </w:rPr>
            </w:pPr>
            <w:r>
              <w:t xml:space="preserve">Output 1.1.2. Provincial inter-sectoral coordination mechanisms established with wetland biodiversity and resource conservation mainstreamed into provincial development and land use policies and plans </w:t>
            </w:r>
          </w:p>
        </w:tc>
        <w:tc>
          <w:tcPr>
            <w:tcW w:w="5128" w:type="dxa"/>
            <w:vMerge w:val="continue"/>
          </w:tcPr>
          <w:p w14:paraId="4F732C0A">
            <w:pPr>
              <w:pStyle w:val="12"/>
            </w:pPr>
          </w:p>
        </w:tc>
        <w:tc>
          <w:tcPr>
            <w:tcW w:w="2016" w:type="dxa"/>
            <w:gridSpan w:val="2"/>
            <w:vMerge w:val="continue"/>
          </w:tcPr>
          <w:p w14:paraId="4F732C0B">
            <w:pPr>
              <w:pStyle w:val="12"/>
            </w:pPr>
          </w:p>
        </w:tc>
        <w:tc>
          <w:tcPr>
            <w:tcW w:w="1349" w:type="dxa"/>
            <w:vMerge w:val="continue"/>
          </w:tcPr>
          <w:p w14:paraId="4F732C0C">
            <w:pPr>
              <w:pStyle w:val="12"/>
            </w:pPr>
          </w:p>
        </w:tc>
        <w:tc>
          <w:tcPr>
            <w:tcW w:w="1749" w:type="dxa"/>
            <w:vMerge w:val="continue"/>
          </w:tcPr>
          <w:p w14:paraId="4F732C0D">
            <w:pPr>
              <w:pStyle w:val="12"/>
            </w:pPr>
          </w:p>
        </w:tc>
        <w:tc>
          <w:tcPr>
            <w:tcW w:w="1597" w:type="dxa"/>
            <w:vMerge w:val="continue"/>
          </w:tcPr>
          <w:p w14:paraId="4F732C0E">
            <w:pPr>
              <w:pStyle w:val="12"/>
            </w:pPr>
          </w:p>
        </w:tc>
      </w:tr>
      <w:tr w14:paraId="4F73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320" w:type="dxa"/>
          </w:tcPr>
          <w:p w14:paraId="4F732C10">
            <w:pPr>
              <w:pStyle w:val="12"/>
            </w:pPr>
            <w:r>
              <w:t>Outcome 1.2: Wetland parks management effectiveness substantially improved</w:t>
            </w:r>
          </w:p>
        </w:tc>
        <w:tc>
          <w:tcPr>
            <w:tcW w:w="5128" w:type="dxa"/>
            <w:vMerge w:val="restart"/>
          </w:tcPr>
          <w:p w14:paraId="4F732C11">
            <w:pPr>
              <w:pStyle w:val="12"/>
              <w:rPr>
                <w:lang w:eastAsia="zh"/>
              </w:rPr>
            </w:pPr>
            <w:r>
              <w:rPr>
                <w:lang w:eastAsia="zh-CN"/>
              </w:rPr>
              <w:t xml:space="preserve">The Sichuan Xinjin Baihetan National Wetland Park Conservation and Management Plan (2024-2027) was officially approved and started to implement in January 2025. The Qionghai Wetland Conservation and Management Plan (2024-2027) was approved and started to implement in April 2025. All wetland related departments have joined the management plan. The yearly operation plan review workshop </w:t>
            </w:r>
            <w:r>
              <w:rPr>
                <w:rFonts w:hint="eastAsia"/>
                <w:lang w:eastAsia="zh-CN"/>
              </w:rPr>
              <w:t>was held</w:t>
            </w:r>
            <w:r>
              <w:rPr>
                <w:lang w:eastAsia="zh-CN"/>
              </w:rPr>
              <w:t xml:space="preserve"> by the end of Nov. The latest METT </w:t>
            </w:r>
            <w:r>
              <w:t xml:space="preserve">assessments </w:t>
            </w:r>
            <w:r>
              <w:rPr>
                <w:lang w:eastAsia="zh-CN"/>
              </w:rPr>
              <w:t xml:space="preserve">showed that </w:t>
            </w:r>
            <w:r>
              <w:t xml:space="preserve">Xinjin Baihetan National Wetland Park and Xichang Qionghai Wetland achieved scores of 64% and 69% respectively, both exceeding the project's </w:t>
            </w:r>
            <w:r>
              <w:rPr>
                <w:rFonts w:hint="eastAsia"/>
                <w:lang w:eastAsia="zh-CN"/>
              </w:rPr>
              <w:t>mid-term</w:t>
            </w:r>
            <w:r>
              <w:t xml:space="preserve"> target of </w:t>
            </w:r>
            <w:r>
              <w:rPr>
                <w:rFonts w:hint="eastAsia"/>
                <w:lang w:eastAsia="zh-CN"/>
              </w:rPr>
              <w:t>50</w:t>
            </w:r>
            <w:r>
              <w:t xml:space="preserve">% and </w:t>
            </w:r>
            <w:r>
              <w:rPr>
                <w:rFonts w:hint="eastAsia"/>
                <w:lang w:eastAsia="zh-CN"/>
              </w:rPr>
              <w:t xml:space="preserve">55%, </w:t>
            </w:r>
            <w:r>
              <w:t>demonstrating the effectiveness of the</w:t>
            </w:r>
            <w:r>
              <w:rPr>
                <w:lang w:eastAsia="zh"/>
              </w:rPr>
              <w:t xml:space="preserve"> </w:t>
            </w:r>
            <w:r>
              <w:t>project.</w:t>
            </w:r>
          </w:p>
          <w:p w14:paraId="4F732C12">
            <w:pPr>
              <w:pStyle w:val="12"/>
              <w:rPr>
                <w:lang w:eastAsia="zh-CN"/>
              </w:rPr>
            </w:pPr>
          </w:p>
          <w:p w14:paraId="4F732C13">
            <w:pPr>
              <w:pStyle w:val="12"/>
              <w:rPr>
                <w:lang w:eastAsia="zh-CN"/>
              </w:rPr>
            </w:pPr>
          </w:p>
          <w:p w14:paraId="4F732C14">
            <w:pPr>
              <w:pStyle w:val="12"/>
              <w:rPr>
                <w:lang w:eastAsia="zh-CN"/>
              </w:rPr>
            </w:pPr>
            <w:r>
              <w:rPr>
                <w:lang w:eastAsia="zh-CN"/>
              </w:rPr>
              <w:t xml:space="preserve">As for the 1.2.2, the monitoring system has been developed as planned. In March, the system construction plan underwent the expert consultation. </w:t>
            </w:r>
          </w:p>
          <w:p w14:paraId="4F732C15">
            <w:pPr>
              <w:pStyle w:val="12"/>
              <w:rPr>
                <w:lang w:eastAsia="zh-CN"/>
              </w:rPr>
            </w:pPr>
          </w:p>
          <w:p w14:paraId="4F732C16">
            <w:pPr>
              <w:pStyle w:val="12"/>
              <w:rPr>
                <w:lang w:eastAsia="zh-CN"/>
              </w:rPr>
            </w:pPr>
          </w:p>
          <w:p w14:paraId="4F732C17">
            <w:pPr>
              <w:pStyle w:val="12"/>
              <w:rPr>
                <w:lang w:eastAsia="zh-CN"/>
              </w:rPr>
            </w:pPr>
          </w:p>
          <w:p w14:paraId="4F732C18">
            <w:pPr>
              <w:pStyle w:val="12"/>
              <w:rPr>
                <w:lang w:eastAsia="zh-CN"/>
              </w:rPr>
            </w:pPr>
          </w:p>
          <w:p w14:paraId="4F732C19">
            <w:pPr>
              <w:pStyle w:val="12"/>
              <w:rPr>
                <w:lang w:eastAsia="zh-CN"/>
              </w:rPr>
            </w:pPr>
          </w:p>
          <w:p w14:paraId="4F732C1A">
            <w:pPr>
              <w:pStyle w:val="12"/>
              <w:rPr>
                <w:lang w:eastAsia="zh-CN"/>
              </w:rPr>
            </w:pPr>
          </w:p>
          <w:p w14:paraId="4F732C1B">
            <w:pPr>
              <w:pStyle w:val="12"/>
              <w:rPr>
                <w:lang w:eastAsia="zh-CN"/>
              </w:rPr>
            </w:pPr>
          </w:p>
          <w:p w14:paraId="4F732C1D">
            <w:pPr>
              <w:pStyle w:val="12"/>
              <w:rPr>
                <w:rFonts w:hint="eastAsia"/>
                <w:lang w:eastAsia="zh-CN"/>
              </w:rPr>
            </w:pPr>
            <w:r>
              <w:rPr>
                <w:rFonts w:hint="eastAsia"/>
                <w:lang w:eastAsia="zh-CN"/>
              </w:rPr>
              <w:t xml:space="preserve">Needs assessment has been updated in 2025. Trainings content has been redesigned based on the updated needs. Until Oct, 2025, 18 diverse and comprehensive training activities have been carried out in Sichuan Province, focusing on wetland conservation and the development of communities. These include two phases of online capacity-building training for wetland conservation personnel, on strategic environmental and social assessment training, and a sharing session on METT wetland reserve management surveys. There are also training programs specific to Qionghai Wetland, such as training for </w:t>
            </w:r>
            <w:bookmarkStart w:id="2" w:name="OLE_LINK3"/>
            <w:r>
              <w:rPr>
                <w:rFonts w:hint="eastAsia"/>
                <w:lang w:eastAsia="zh-CN"/>
              </w:rPr>
              <w:t>commentators</w:t>
            </w:r>
            <w:bookmarkEnd w:id="2"/>
            <w:r>
              <w:rPr>
                <w:rFonts w:hint="eastAsia"/>
                <w:lang w:eastAsia="zh-CN"/>
              </w:rPr>
              <w:t xml:space="preserve"> at the Qionghai Wetland Education Center and the first trial lecture of Qionghai Wetland courses. In terms of community co-management and development, seminars and sharing sessions on KAP survey results have been organized. For communities like Hetao Village and Jiaojia Village, training has been conducted in areas such as accounting, nature-based study tour guide, pond management, and community work. Additionally, training programs cover community restaurant and homestay operations, photography, videography, and new media IP development, as well as nature education study tours. A wetland monitoring training is planned to be held in HK and a provincial comprehensive training is planned to be organized in Sichuan in Dec.,2025</w:t>
            </w:r>
          </w:p>
        </w:tc>
        <w:tc>
          <w:tcPr>
            <w:tcW w:w="2016" w:type="dxa"/>
            <w:gridSpan w:val="2"/>
            <w:vMerge w:val="restart"/>
          </w:tcPr>
          <w:p w14:paraId="4F732C1E">
            <w:pPr>
              <w:pStyle w:val="12"/>
            </w:pPr>
            <w:r>
              <w:t>Indicator 6: Change in score of Management Effectiveness (METT) of the selected wetland Parks</w:t>
            </w:r>
          </w:p>
          <w:p w14:paraId="4F732C1F">
            <w:pPr>
              <w:pStyle w:val="12"/>
              <w:rPr>
                <w:lang w:eastAsia="zh-CN"/>
              </w:rPr>
            </w:pPr>
          </w:p>
        </w:tc>
        <w:tc>
          <w:tcPr>
            <w:tcW w:w="1349" w:type="dxa"/>
            <w:vMerge w:val="restart"/>
          </w:tcPr>
          <w:p w14:paraId="4F732C20">
            <w:pPr>
              <w:pStyle w:val="12"/>
              <w:rPr>
                <w:lang w:eastAsia="zh-CN"/>
              </w:rPr>
            </w:pPr>
            <w:r>
              <w:rPr>
                <w:lang w:eastAsia="zh-CN"/>
              </w:rPr>
              <w:t>Qionghai National Wetland Park: 39%</w:t>
            </w:r>
          </w:p>
          <w:p w14:paraId="4F732C21">
            <w:pPr>
              <w:pStyle w:val="12"/>
              <w:rPr>
                <w:lang w:eastAsia="zh-CN"/>
              </w:rPr>
            </w:pPr>
            <w:r>
              <w:rPr>
                <w:lang w:eastAsia="zh-CN"/>
              </w:rPr>
              <w:t>Baihetan National Wetland Park: 45%</w:t>
            </w:r>
          </w:p>
          <w:p w14:paraId="4F732C22">
            <w:pPr>
              <w:pStyle w:val="12"/>
              <w:rPr>
                <w:lang w:eastAsia="zh-CN"/>
              </w:rPr>
            </w:pPr>
          </w:p>
        </w:tc>
        <w:tc>
          <w:tcPr>
            <w:tcW w:w="1749" w:type="dxa"/>
            <w:vMerge w:val="restart"/>
          </w:tcPr>
          <w:p w14:paraId="4F732C23">
            <w:pPr>
              <w:pStyle w:val="12"/>
              <w:rPr>
                <w:lang w:eastAsia="zh"/>
              </w:rPr>
            </w:pPr>
            <w:r>
              <w:rPr>
                <w:lang w:eastAsia="zh"/>
              </w:rPr>
              <w:t>Management plan has been implemented in the two sites.</w:t>
            </w:r>
          </w:p>
          <w:p w14:paraId="4F732C24">
            <w:pPr>
              <w:pStyle w:val="12"/>
              <w:rPr>
                <w:lang w:eastAsia="zh-CN"/>
              </w:rPr>
            </w:pPr>
          </w:p>
        </w:tc>
        <w:tc>
          <w:tcPr>
            <w:tcW w:w="1597" w:type="dxa"/>
            <w:vMerge w:val="restart"/>
          </w:tcPr>
          <w:p w14:paraId="4F732C25">
            <w:pPr>
              <w:pStyle w:val="12"/>
              <w:rPr>
                <w:lang w:eastAsia="zh-CN"/>
              </w:rPr>
            </w:pPr>
            <w:r>
              <w:rPr>
                <w:rFonts w:hint="eastAsia"/>
                <w:lang w:eastAsia="zh-CN"/>
              </w:rPr>
              <w:t xml:space="preserve">Management plans have been implemented in two sites. And METT Score of Qionghai reached 69% and Baihetan reached 64%. </w:t>
            </w:r>
          </w:p>
        </w:tc>
      </w:tr>
      <w:tr w14:paraId="4F732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2320" w:type="dxa"/>
          </w:tcPr>
          <w:p w14:paraId="4F732C27">
            <w:pPr>
              <w:pStyle w:val="12"/>
            </w:pPr>
            <w:r>
              <w:t>Output 1.2.1. Management plans and yearly operation plans with rational resource allocations -including human, financial, technical resources completed and implemented for two wetland parks (Qionghai and Baihetan)</w:t>
            </w:r>
          </w:p>
        </w:tc>
        <w:tc>
          <w:tcPr>
            <w:tcW w:w="5128" w:type="dxa"/>
            <w:vMerge w:val="continue"/>
          </w:tcPr>
          <w:p w14:paraId="4F732C28">
            <w:pPr>
              <w:pStyle w:val="12"/>
            </w:pPr>
          </w:p>
        </w:tc>
        <w:tc>
          <w:tcPr>
            <w:tcW w:w="2016" w:type="dxa"/>
            <w:gridSpan w:val="2"/>
            <w:vMerge w:val="continue"/>
          </w:tcPr>
          <w:p w14:paraId="4F732C29">
            <w:pPr>
              <w:pStyle w:val="12"/>
              <w:rPr>
                <w:lang w:eastAsia="zh-CN"/>
              </w:rPr>
            </w:pPr>
          </w:p>
        </w:tc>
        <w:tc>
          <w:tcPr>
            <w:tcW w:w="1349" w:type="dxa"/>
            <w:vMerge w:val="continue"/>
          </w:tcPr>
          <w:p w14:paraId="4F732C2A">
            <w:pPr>
              <w:pStyle w:val="12"/>
              <w:rPr>
                <w:lang w:eastAsia="zh-CN"/>
              </w:rPr>
            </w:pPr>
          </w:p>
        </w:tc>
        <w:tc>
          <w:tcPr>
            <w:tcW w:w="1749" w:type="dxa"/>
            <w:vMerge w:val="continue"/>
          </w:tcPr>
          <w:p w14:paraId="4F732C2B">
            <w:pPr>
              <w:pStyle w:val="12"/>
              <w:rPr>
                <w:lang w:eastAsia="zh-CN"/>
              </w:rPr>
            </w:pPr>
          </w:p>
        </w:tc>
        <w:tc>
          <w:tcPr>
            <w:tcW w:w="1597" w:type="dxa"/>
            <w:vMerge w:val="continue"/>
          </w:tcPr>
          <w:p w14:paraId="4F732C2C">
            <w:pPr>
              <w:pStyle w:val="12"/>
              <w:rPr>
                <w:lang w:eastAsia="zh-CN"/>
              </w:rPr>
            </w:pPr>
          </w:p>
        </w:tc>
      </w:tr>
      <w:tr w14:paraId="4F73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2320" w:type="dxa"/>
          </w:tcPr>
          <w:p w14:paraId="4F732C2E">
            <w:pPr>
              <w:pStyle w:val="12"/>
            </w:pPr>
            <w:r>
              <w:t>Output 1.2.2. Monitoring systems to evaluate the status of wetland ecosystem and biodiversity of the provincial-wide wetlands implemented systematically and results used to improve the provincial policies and plans</w:t>
            </w:r>
          </w:p>
        </w:tc>
        <w:tc>
          <w:tcPr>
            <w:tcW w:w="5128" w:type="dxa"/>
            <w:vMerge w:val="continue"/>
          </w:tcPr>
          <w:p w14:paraId="4F732C2F">
            <w:pPr>
              <w:pStyle w:val="12"/>
            </w:pPr>
          </w:p>
        </w:tc>
        <w:tc>
          <w:tcPr>
            <w:tcW w:w="2016" w:type="dxa"/>
            <w:gridSpan w:val="2"/>
            <w:vMerge w:val="continue"/>
          </w:tcPr>
          <w:p w14:paraId="4F732C30">
            <w:pPr>
              <w:pStyle w:val="12"/>
              <w:rPr>
                <w:lang w:eastAsia="zh-CN"/>
              </w:rPr>
            </w:pPr>
          </w:p>
        </w:tc>
        <w:tc>
          <w:tcPr>
            <w:tcW w:w="1349" w:type="dxa"/>
            <w:vMerge w:val="continue"/>
          </w:tcPr>
          <w:p w14:paraId="4F732C31">
            <w:pPr>
              <w:pStyle w:val="12"/>
              <w:rPr>
                <w:lang w:eastAsia="zh-CN"/>
              </w:rPr>
            </w:pPr>
          </w:p>
        </w:tc>
        <w:tc>
          <w:tcPr>
            <w:tcW w:w="1749" w:type="dxa"/>
            <w:vMerge w:val="continue"/>
          </w:tcPr>
          <w:p w14:paraId="4F732C32">
            <w:pPr>
              <w:pStyle w:val="12"/>
              <w:rPr>
                <w:lang w:eastAsia="zh-CN"/>
              </w:rPr>
            </w:pPr>
          </w:p>
        </w:tc>
        <w:tc>
          <w:tcPr>
            <w:tcW w:w="1597" w:type="dxa"/>
            <w:vMerge w:val="continue"/>
          </w:tcPr>
          <w:p w14:paraId="4F732C33">
            <w:pPr>
              <w:pStyle w:val="12"/>
              <w:rPr>
                <w:lang w:eastAsia="zh-CN"/>
              </w:rPr>
            </w:pPr>
          </w:p>
        </w:tc>
      </w:tr>
      <w:tr w14:paraId="4F73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2320" w:type="dxa"/>
          </w:tcPr>
          <w:p w14:paraId="4F732C35">
            <w:pPr>
              <w:pStyle w:val="12"/>
            </w:pPr>
            <w:r>
              <w:t>Output 1.2.3. Institutional capacities of county, prefecture and provincial governments for effective planning, enforcement and monitoring of protected wetland areas built and strengthened</w:t>
            </w:r>
          </w:p>
        </w:tc>
        <w:tc>
          <w:tcPr>
            <w:tcW w:w="5128" w:type="dxa"/>
            <w:vMerge w:val="continue"/>
          </w:tcPr>
          <w:p w14:paraId="4F732C36">
            <w:pPr>
              <w:pStyle w:val="12"/>
            </w:pPr>
          </w:p>
        </w:tc>
        <w:tc>
          <w:tcPr>
            <w:tcW w:w="2016" w:type="dxa"/>
            <w:gridSpan w:val="2"/>
            <w:vMerge w:val="continue"/>
          </w:tcPr>
          <w:p w14:paraId="4F732C37">
            <w:pPr>
              <w:pStyle w:val="12"/>
              <w:rPr>
                <w:lang w:eastAsia="zh-CN"/>
              </w:rPr>
            </w:pPr>
          </w:p>
        </w:tc>
        <w:tc>
          <w:tcPr>
            <w:tcW w:w="1349" w:type="dxa"/>
            <w:vMerge w:val="continue"/>
          </w:tcPr>
          <w:p w14:paraId="4F732C38">
            <w:pPr>
              <w:pStyle w:val="12"/>
              <w:rPr>
                <w:lang w:eastAsia="zh-CN"/>
              </w:rPr>
            </w:pPr>
          </w:p>
        </w:tc>
        <w:tc>
          <w:tcPr>
            <w:tcW w:w="1749" w:type="dxa"/>
            <w:vMerge w:val="continue"/>
          </w:tcPr>
          <w:p w14:paraId="4F732C39">
            <w:pPr>
              <w:pStyle w:val="12"/>
              <w:rPr>
                <w:lang w:eastAsia="zh-CN"/>
              </w:rPr>
            </w:pPr>
          </w:p>
        </w:tc>
        <w:tc>
          <w:tcPr>
            <w:tcW w:w="1597" w:type="dxa"/>
            <w:vMerge w:val="continue"/>
          </w:tcPr>
          <w:p w14:paraId="4F732C3A">
            <w:pPr>
              <w:pStyle w:val="12"/>
              <w:rPr>
                <w:lang w:eastAsia="zh-CN"/>
              </w:rPr>
            </w:pPr>
          </w:p>
        </w:tc>
      </w:tr>
      <w:tr w14:paraId="4F732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2320" w:type="dxa"/>
          </w:tcPr>
          <w:p w14:paraId="4F732C3C">
            <w:pPr>
              <w:pStyle w:val="12"/>
              <w:rPr>
                <w:lang w:eastAsia="zh-CN"/>
              </w:rPr>
            </w:pPr>
            <w:r>
              <w:rPr>
                <w:lang w:eastAsia="zh-CN"/>
              </w:rPr>
              <w:t>Outcome 1.3: Public awareness on issues related to wetland conservation and sustainable use in Sichuan strengthened.</w:t>
            </w:r>
          </w:p>
        </w:tc>
        <w:tc>
          <w:tcPr>
            <w:tcW w:w="5128" w:type="dxa"/>
            <w:vMerge w:val="restart"/>
          </w:tcPr>
          <w:p w14:paraId="4F732C3D">
            <w:pPr>
              <w:pStyle w:val="12"/>
              <w:rPr>
                <w:lang w:eastAsia="zh-CN"/>
              </w:rPr>
            </w:pPr>
            <w:r>
              <w:rPr>
                <w:rFonts w:hint="eastAsia"/>
                <w:lang w:eastAsia="zh-CN"/>
              </w:rPr>
              <w:t>In 202</w:t>
            </w:r>
            <w:r>
              <w:rPr>
                <w:rFonts w:hint="eastAsia"/>
                <w:lang w:eastAsia="zh"/>
              </w:rPr>
              <w:t>5</w:t>
            </w:r>
            <w:r>
              <w:rPr>
                <w:rFonts w:hint="eastAsia"/>
                <w:lang w:eastAsia="zh-CN"/>
              </w:rPr>
              <w:t>, environmental education programs were developed as planned, details as below:</w:t>
            </w:r>
          </w:p>
          <w:p w14:paraId="4F732C3E">
            <w:pPr>
              <w:pStyle w:val="12"/>
              <w:rPr>
                <w:lang w:eastAsia="zh-CN"/>
              </w:rPr>
            </w:pPr>
            <w:r>
              <w:rPr>
                <w:rFonts w:hint="eastAsia"/>
                <w:lang w:eastAsia="zh-CN"/>
              </w:rPr>
              <w:t xml:space="preserve">Wetland Education Courses and space have been developed in two pilot sites. </w:t>
            </w:r>
          </w:p>
          <w:p w14:paraId="4F732C3F">
            <w:pPr>
              <w:pStyle w:val="12"/>
              <w:rPr>
                <w:lang w:eastAsia="zh-CN"/>
              </w:rPr>
            </w:pPr>
            <w:r>
              <w:rPr>
                <w:lang w:eastAsia="zh-CN"/>
              </w:rPr>
              <w:t>The outline of the Sichuan Wetland Nature Education Guide had already undergone expert review, and a report had been drafted. It was expected that the guide w</w:t>
            </w:r>
            <w:r>
              <w:rPr>
                <w:rFonts w:hint="eastAsia"/>
                <w:lang w:eastAsia="zh-CN"/>
              </w:rPr>
              <w:t>ill</w:t>
            </w:r>
            <w:r>
              <w:rPr>
                <w:lang w:eastAsia="zh-CN"/>
              </w:rPr>
              <w:t xml:space="preserve"> be completed, and relevant training w</w:t>
            </w:r>
            <w:r>
              <w:rPr>
                <w:rFonts w:hint="eastAsia"/>
                <w:lang w:eastAsia="zh-CN"/>
              </w:rPr>
              <w:t>ill</w:t>
            </w:r>
            <w:r>
              <w:rPr>
                <w:lang w:eastAsia="zh-CN"/>
              </w:rPr>
              <w:t xml:space="preserve"> be conducted by the end of the year.</w:t>
            </w:r>
          </w:p>
          <w:p w14:paraId="4F732C40">
            <w:pPr>
              <w:pStyle w:val="12"/>
              <w:rPr>
                <w:lang w:eastAsia="zh-CN"/>
              </w:rPr>
            </w:pPr>
            <w:r>
              <w:rPr>
                <w:lang w:eastAsia="zh-CN"/>
              </w:rPr>
              <w:t>At Baihetan Wetland, a partnership was forged by the project with the Xinjin District Park City Construction Bureau and Chengdu Foreign Languages School to jointly establish a Wetland School. The design proposal for the Wetland Science Education Center had passed acceptance review and was on the verge of entering the construction phase. In the meantime, the compilation of biodiversity baseline data for Baihetan Wetland had been completed. Based on this data, two nature education activity schemes for the wetland had been designed and were slated to be finalized by the end of 2025. Xinjin Baihetan National Wetland Park was designated as the "2024 Ecological Science Education Base" by the China Ecological Society at the 23rd Chinese Ecology Congress.</w:t>
            </w:r>
          </w:p>
          <w:p w14:paraId="4F732C41">
            <w:pPr>
              <w:pStyle w:val="12"/>
              <w:rPr>
                <w:lang w:eastAsia="zh-CN"/>
              </w:rPr>
            </w:pPr>
            <w:r>
              <w:rPr>
                <w:lang w:eastAsia="zh-CN"/>
              </w:rPr>
              <w:t>At Qionghai Wetland, collaboration was carried out by the project with Xichang No. 1 Middle School and Xichang No. 2 Primary School to develop wetland nature education curricula. Tailored to different age groups, the plan entailed the development of 16 class hours of curriculum content. Up to now, over 20 teachers have been involved in the curriculum co-creation process, resulting in the completion of the curriculum outline and initial lesson plans.</w:t>
            </w:r>
          </w:p>
          <w:p w14:paraId="4F732C42">
            <w:pPr>
              <w:pStyle w:val="12"/>
              <w:rPr>
                <w:lang w:eastAsia="zh-CN"/>
              </w:rPr>
            </w:pPr>
            <w:r>
              <w:rPr>
                <w:lang w:eastAsia="zh-CN"/>
              </w:rPr>
              <w:t>From 2024 to 2025, province-wide activities including World Wetland Day and the Sichuan Wetland Conservation Awareness Week were supported by the project. Through both online and offline channels, over 100,000 participants were engaged. These initiatives led to a significant enhancement in public awareness of wetland conservation.</w:t>
            </w:r>
          </w:p>
          <w:p w14:paraId="4F732C43">
            <w:pPr>
              <w:pStyle w:val="12"/>
              <w:rPr>
                <w:lang w:eastAsia="zh-CN"/>
              </w:rPr>
            </w:pPr>
            <w:r>
              <w:rPr>
                <w:lang w:eastAsia="zh-CN"/>
              </w:rPr>
              <w:t xml:space="preserve">In 2025, an online wetland exploration mini-game was developed by </w:t>
            </w:r>
            <w:bookmarkStart w:id="3" w:name="OLE_LINK4"/>
            <w:r>
              <w:rPr>
                <w:rFonts w:hint="eastAsia"/>
                <w:lang w:eastAsia="zh-CN"/>
              </w:rPr>
              <w:t>the project</w:t>
            </w:r>
            <w:bookmarkEnd w:id="3"/>
            <w:r>
              <w:rPr>
                <w:lang w:eastAsia="zh-CN"/>
              </w:rPr>
              <w:t>, which attracted over 50,000 participants during World Wetlands Day. Activities for World Wetlands Day and Sichuan Wetland Conservation Publicity Week across the province were also supported by the project, drawing a combined total of 458,000 participants both online and offline. In June, support was provided by the project to the 5th Sichuan Nature Education Week event in Guangyuan City. From April to May, the Xinjing District Nature Journal Competition was co-organized by us, receiving over 1,000 submissions. Through a review process, 100 winners were awarded.</w:t>
            </w:r>
          </w:p>
        </w:tc>
        <w:tc>
          <w:tcPr>
            <w:tcW w:w="2016" w:type="dxa"/>
            <w:gridSpan w:val="2"/>
            <w:vMerge w:val="restart"/>
          </w:tcPr>
          <w:p w14:paraId="4F732C44">
            <w:pPr>
              <w:pStyle w:val="12"/>
              <w:rPr>
                <w:lang w:eastAsia="zh-CN"/>
              </w:rPr>
            </w:pPr>
            <w:r>
              <w:t>Indicator 7: Percentage of people participating in environmental education programs that increase their knowledge on wetland conservation and sustainable use</w:t>
            </w:r>
          </w:p>
        </w:tc>
        <w:tc>
          <w:tcPr>
            <w:tcW w:w="1349" w:type="dxa"/>
            <w:vMerge w:val="restart"/>
          </w:tcPr>
          <w:p w14:paraId="4F732C45">
            <w:pPr>
              <w:pStyle w:val="12"/>
              <w:rPr>
                <w:lang w:eastAsia="zh-CN"/>
              </w:rPr>
            </w:pPr>
            <w:r>
              <w:rPr>
                <w:rFonts w:hint="eastAsia"/>
                <w:lang w:eastAsia="zh-CN"/>
              </w:rPr>
              <w:t>Not measured</w:t>
            </w:r>
          </w:p>
        </w:tc>
        <w:tc>
          <w:tcPr>
            <w:tcW w:w="1749" w:type="dxa"/>
            <w:vMerge w:val="restart"/>
          </w:tcPr>
          <w:p w14:paraId="4F732C46">
            <w:pPr>
              <w:pStyle w:val="12"/>
              <w:rPr>
                <w:lang w:eastAsia="zh"/>
              </w:rPr>
            </w:pPr>
            <w:r>
              <w:rPr>
                <w:rFonts w:hint="eastAsia"/>
                <w:lang w:eastAsia="zh"/>
              </w:rPr>
              <w:t>Environmental education program initiated. Sichuan wetland natural education guideline drafted.</w:t>
            </w:r>
          </w:p>
        </w:tc>
        <w:tc>
          <w:tcPr>
            <w:tcW w:w="1597" w:type="dxa"/>
            <w:vMerge w:val="restart"/>
          </w:tcPr>
          <w:p w14:paraId="4F732C47">
            <w:pPr>
              <w:pStyle w:val="12"/>
              <w:rPr>
                <w:lang w:eastAsia="zh"/>
              </w:rPr>
            </w:pPr>
            <w:r>
              <w:rPr>
                <w:lang w:eastAsia="zh-CN"/>
              </w:rPr>
              <w:t>Environmental education program</w:t>
            </w:r>
            <w:r>
              <w:rPr>
                <w:rFonts w:hint="eastAsia"/>
                <w:lang w:eastAsia="zh-CN"/>
              </w:rPr>
              <w:t xml:space="preserve"> has been</w:t>
            </w:r>
            <w:r>
              <w:rPr>
                <w:lang w:eastAsia="zh-CN"/>
              </w:rPr>
              <w:t xml:space="preserve"> initiated.</w:t>
            </w:r>
          </w:p>
          <w:p w14:paraId="4F732C48">
            <w:pPr>
              <w:pStyle w:val="12"/>
              <w:rPr>
                <w:lang w:eastAsia="zh-CN"/>
              </w:rPr>
            </w:pPr>
            <w:r>
              <w:rPr>
                <w:lang w:eastAsia="zh-CN"/>
              </w:rPr>
              <w:t>Sichuan wetland natural education guideline</w:t>
            </w:r>
            <w:r>
              <w:rPr>
                <w:rFonts w:hint="eastAsia"/>
                <w:lang w:eastAsia="zh-CN"/>
              </w:rPr>
              <w:t xml:space="preserve"> has been</w:t>
            </w:r>
            <w:r>
              <w:rPr>
                <w:lang w:eastAsia="zh-CN"/>
              </w:rPr>
              <w:t xml:space="preserve"> drafted.</w:t>
            </w:r>
            <w:r>
              <w:rPr>
                <w:rFonts w:hint="eastAsia"/>
                <w:lang w:eastAsia="zh-CN"/>
              </w:rPr>
              <w:t xml:space="preserve"> In 2025, four wetland knowledge -competition type offline activities were organized, with a total of 522 participants.  100% satisfactory rate. </w:t>
            </w:r>
          </w:p>
        </w:tc>
      </w:tr>
      <w:tr w14:paraId="4F73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5" w:hRule="atLeast"/>
        </w:trPr>
        <w:tc>
          <w:tcPr>
            <w:tcW w:w="2320" w:type="dxa"/>
          </w:tcPr>
          <w:p w14:paraId="4F732C4A">
            <w:pPr>
              <w:pStyle w:val="12"/>
              <w:rPr>
                <w:lang w:eastAsia="zh-CN"/>
              </w:rPr>
            </w:pPr>
            <w:r>
              <w:rPr>
                <w:lang w:eastAsia="zh-CN"/>
              </w:rPr>
              <w:t>Output 1.3.1. Environmental education programs, designed and implemented at the provincial level, using Qionghai and Baihetan wetland parks as demonstration platforms</w:t>
            </w:r>
          </w:p>
        </w:tc>
        <w:tc>
          <w:tcPr>
            <w:tcW w:w="5128" w:type="dxa"/>
            <w:vMerge w:val="continue"/>
          </w:tcPr>
          <w:p w14:paraId="4F732C4B">
            <w:pPr>
              <w:pStyle w:val="12"/>
            </w:pPr>
          </w:p>
        </w:tc>
        <w:tc>
          <w:tcPr>
            <w:tcW w:w="2016" w:type="dxa"/>
            <w:gridSpan w:val="2"/>
            <w:vMerge w:val="continue"/>
          </w:tcPr>
          <w:p w14:paraId="4F732C4C">
            <w:pPr>
              <w:pStyle w:val="12"/>
              <w:rPr>
                <w:lang w:eastAsia="zh-CN"/>
              </w:rPr>
            </w:pPr>
          </w:p>
        </w:tc>
        <w:tc>
          <w:tcPr>
            <w:tcW w:w="1349" w:type="dxa"/>
            <w:vMerge w:val="continue"/>
          </w:tcPr>
          <w:p w14:paraId="4F732C4D">
            <w:pPr>
              <w:pStyle w:val="12"/>
              <w:rPr>
                <w:lang w:eastAsia="zh-CN"/>
              </w:rPr>
            </w:pPr>
          </w:p>
        </w:tc>
        <w:tc>
          <w:tcPr>
            <w:tcW w:w="1749" w:type="dxa"/>
            <w:vMerge w:val="continue"/>
          </w:tcPr>
          <w:p w14:paraId="4F732C4E">
            <w:pPr>
              <w:pStyle w:val="12"/>
              <w:rPr>
                <w:lang w:eastAsia="zh-CN"/>
              </w:rPr>
            </w:pPr>
          </w:p>
        </w:tc>
        <w:tc>
          <w:tcPr>
            <w:tcW w:w="1597" w:type="dxa"/>
            <w:vMerge w:val="continue"/>
          </w:tcPr>
          <w:p w14:paraId="4F732C4F">
            <w:pPr>
              <w:pStyle w:val="12"/>
              <w:rPr>
                <w:lang w:eastAsia="zh-CN"/>
              </w:rPr>
            </w:pPr>
          </w:p>
        </w:tc>
      </w:tr>
      <w:bookmarkEnd w:id="0"/>
      <w:tr w14:paraId="4F732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2320" w:type="dxa"/>
          </w:tcPr>
          <w:p w14:paraId="4F732C51">
            <w:pPr>
              <w:pStyle w:val="12"/>
              <w:rPr>
                <w:lang w:eastAsia="zh-CN"/>
              </w:rPr>
            </w:pPr>
            <w:r>
              <w:rPr>
                <w:lang w:eastAsia="zh-CN"/>
              </w:rPr>
              <w:t>Outcome 2.1: Sichuan’s network of wetland protected areas with globally important biodiversity created</w:t>
            </w:r>
          </w:p>
        </w:tc>
        <w:tc>
          <w:tcPr>
            <w:tcW w:w="5128" w:type="dxa"/>
            <w:vMerge w:val="restart"/>
          </w:tcPr>
          <w:p w14:paraId="4F732C52">
            <w:pPr>
              <w:pStyle w:val="12"/>
              <w:rPr>
                <w:rFonts w:asciiTheme="minorHAnsi" w:hAnsiTheme="minorHAnsi" w:cstheme="minorBidi"/>
                <w:kern w:val="0"/>
                <w:sz w:val="22"/>
                <w:szCs w:val="22"/>
                <w:lang w:eastAsia="zh-CN" w:bidi="ar"/>
              </w:rPr>
            </w:pPr>
            <w:r>
              <w:rPr>
                <w:rFonts w:asciiTheme="minorHAnsi" w:hAnsiTheme="minorHAnsi" w:cstheme="minorBidi"/>
                <w:kern w:val="0"/>
                <w:sz w:val="22"/>
                <w:szCs w:val="22"/>
                <w:lang w:eastAsia="zh-CN" w:bidi="ar"/>
              </w:rPr>
              <w:t>The Sichuan Wetland Protected Area (PA) Network has been established and is now operational. METT assessments have been conducted for all member units, training programs have been delivered, and a network bulletin has been developed. This network will play a crucial role in strengthening capacity-building and facilitating communication—both within Sichuan and beyond—to advance biodiversity conservation efforts.</w:t>
            </w:r>
          </w:p>
          <w:p w14:paraId="4F732C53">
            <w:pPr>
              <w:pStyle w:val="12"/>
              <w:rPr>
                <w:rFonts w:asciiTheme="minorHAnsi" w:hAnsiTheme="minorHAnsi" w:cstheme="minorBidi"/>
                <w:kern w:val="0"/>
                <w:sz w:val="22"/>
                <w:szCs w:val="22"/>
                <w:lang w:eastAsia="zh-CN" w:bidi="ar"/>
              </w:rPr>
            </w:pPr>
            <w:r>
              <w:rPr>
                <w:rFonts w:asciiTheme="minorHAnsi" w:hAnsiTheme="minorHAnsi" w:cstheme="minorBidi"/>
                <w:kern w:val="0"/>
                <w:sz w:val="22"/>
                <w:szCs w:val="22"/>
                <w:lang w:eastAsia="zh-CN" w:bidi="ar"/>
              </w:rPr>
              <w:t>In November 2024, the Sichuan Wetland Conservation Network was officially established following the release of its operating mechanism, with 78 member units admitted in its inaugural batch, covering a wetland area of 2.6737 million hectares. In December 2024, the project convened the network's first annual conference and a specialized training workshop on wetland conservation and management. In 2025, METT assessments were conducted for all network members, and the annual Sichuan Wetland Network Briefing was developed in July 2025.</w:t>
            </w:r>
          </w:p>
          <w:p w14:paraId="4F732C54">
            <w:pPr>
              <w:pStyle w:val="12"/>
              <w:rPr>
                <w:lang w:eastAsia="zh-CN"/>
              </w:rPr>
            </w:pPr>
          </w:p>
          <w:p w14:paraId="4F732C55">
            <w:pPr>
              <w:pStyle w:val="12"/>
              <w:rPr>
                <w:lang w:eastAsia="zh-CN"/>
              </w:rPr>
            </w:pPr>
            <w:r>
              <w:rPr>
                <w:rFonts w:hint="eastAsia"/>
                <w:lang w:eastAsia="zh-CN"/>
              </w:rPr>
              <w:t>Due to the protected area (PA) reform in China, the number of wetland PAs in Sichuan has undergone changes. Based on recommendations in the project</w:t>
            </w:r>
            <w:r>
              <w:rPr>
                <w:lang w:eastAsia="zh-CN"/>
              </w:rPr>
              <w:t>’</w:t>
            </w:r>
            <w:r>
              <w:rPr>
                <w:rFonts w:hint="eastAsia"/>
                <w:lang w:eastAsia="zh-CN"/>
              </w:rPr>
              <w:t>s MTR report, it was proposed to revise the end target of Indicators 1, 9, and 10 by shifting their focus from absolute numbers to percentages.</w:t>
            </w:r>
          </w:p>
          <w:p w14:paraId="4F732C56">
            <w:pPr>
              <w:pStyle w:val="12"/>
              <w:rPr>
                <w:lang w:eastAsia="zh-CN"/>
              </w:rPr>
            </w:pPr>
            <w:r>
              <w:rPr>
                <w:rFonts w:hint="eastAsia"/>
                <w:lang w:eastAsia="zh-CN"/>
              </w:rPr>
              <w:t xml:space="preserve">Following discussions between the PMO and UNDP, only the end target for Indicator 9 was adjusted. The original target, </w:t>
            </w:r>
            <w:r>
              <w:rPr>
                <w:lang w:eastAsia="zh-CN"/>
              </w:rPr>
              <w:t>“</w:t>
            </w:r>
            <w:r>
              <w:rPr>
                <w:rFonts w:hint="eastAsia"/>
                <w:lang w:eastAsia="zh-CN"/>
              </w:rPr>
              <w:t>39 wetland parks and 40 wetland nature reserves are managed under the forestry sector within the newly established Sichuan network of wetland protected areas</w:t>
            </w:r>
            <w:r>
              <w:rPr>
                <w:lang w:eastAsia="zh-CN"/>
              </w:rPr>
              <w:t>”</w:t>
            </w:r>
            <w:r>
              <w:rPr>
                <w:rFonts w:hint="eastAsia"/>
                <w:lang w:eastAsia="zh-CN"/>
              </w:rPr>
              <w:t xml:space="preserve">,was revised to </w:t>
            </w:r>
            <w:r>
              <w:rPr>
                <w:lang w:eastAsia="zh-CN"/>
              </w:rPr>
              <w:t>“</w:t>
            </w:r>
            <w:r>
              <w:rPr>
                <w:rFonts w:hint="eastAsia"/>
                <w:lang w:eastAsia="zh-CN"/>
              </w:rPr>
              <w:t>39 wetland parks and 20 wetland nature reserves</w:t>
            </w:r>
            <w:r>
              <w:rPr>
                <w:lang w:eastAsia="zh-CN"/>
              </w:rPr>
              <w:t>”</w:t>
            </w:r>
            <w:r>
              <w:rPr>
                <w:rFonts w:hint="eastAsia"/>
                <w:lang w:eastAsia="zh-CN"/>
              </w:rPr>
              <w:t>. Consequently, the number assessed under Indicator 9 was updated accordingly.</w:t>
            </w:r>
          </w:p>
          <w:p w14:paraId="4F732C58">
            <w:pPr>
              <w:pStyle w:val="12"/>
              <w:rPr>
                <w:rFonts w:hint="eastAsia"/>
                <w:lang w:eastAsia="zh-CN"/>
              </w:rPr>
            </w:pPr>
            <w:r>
              <w:rPr>
                <w:rFonts w:hint="eastAsia"/>
                <w:lang w:eastAsia="zh-CN"/>
              </w:rPr>
              <w:t>This adjustment was approved by both UNDP and PSC in November.</w:t>
            </w:r>
          </w:p>
        </w:tc>
        <w:tc>
          <w:tcPr>
            <w:tcW w:w="1979" w:type="dxa"/>
            <w:vMerge w:val="restart"/>
          </w:tcPr>
          <w:p w14:paraId="4F732C59">
            <w:pPr>
              <w:pStyle w:val="12"/>
              <w:rPr>
                <w:lang w:eastAsia="zh-CN"/>
              </w:rPr>
            </w:pPr>
            <w:r>
              <w:rPr>
                <w:lang w:eastAsia="zh-CN"/>
              </w:rPr>
              <w:t>Indicator 8: There is no wetland protected areas network in Sichuan</w:t>
            </w:r>
          </w:p>
          <w:p w14:paraId="4F732C5A">
            <w:pPr>
              <w:pStyle w:val="12"/>
              <w:rPr>
                <w:lang w:eastAsia="zh-CN"/>
              </w:rPr>
            </w:pPr>
          </w:p>
          <w:p w14:paraId="4F732C5B">
            <w:pPr>
              <w:pStyle w:val="12"/>
              <w:rPr>
                <w:lang w:eastAsia="zh-CN"/>
              </w:rPr>
            </w:pPr>
            <w:r>
              <w:rPr>
                <w:lang w:eastAsia="zh-CN"/>
              </w:rPr>
              <w:t>Indicator 9: Number of wetland protected area and their watersheds managed within a newly created Sichuan’s network of wetland protected areas</w:t>
            </w:r>
          </w:p>
          <w:p w14:paraId="4F732C5C">
            <w:pPr>
              <w:pStyle w:val="12"/>
              <w:rPr>
                <w:lang w:eastAsia="zh-CN"/>
              </w:rPr>
            </w:pPr>
          </w:p>
          <w:p w14:paraId="4F732C5D">
            <w:pPr>
              <w:pStyle w:val="12"/>
              <w:rPr>
                <w:lang w:eastAsia="zh-CN"/>
              </w:rPr>
            </w:pPr>
            <w:r>
              <w:rPr>
                <w:lang w:eastAsia="zh-CN"/>
              </w:rPr>
              <w:t>Indicator 10: Number of ha of wetland protected areas is managed within a newly created Sichuan’s network of wetland protected areas</w:t>
            </w:r>
          </w:p>
        </w:tc>
        <w:tc>
          <w:tcPr>
            <w:tcW w:w="1386" w:type="dxa"/>
            <w:gridSpan w:val="2"/>
            <w:vMerge w:val="restart"/>
            <w:shd w:val="clear" w:color="auto" w:fill="FFFFFF" w:themeFill="background1"/>
          </w:tcPr>
          <w:p w14:paraId="4F732C5F">
            <w:pPr>
              <w:pStyle w:val="12"/>
              <w:rPr>
                <w:lang w:eastAsia="zh-CN"/>
              </w:rPr>
            </w:pPr>
            <w:r>
              <w:rPr>
                <w:rFonts w:hint="eastAsia"/>
                <w:lang w:eastAsia="zh-CN"/>
              </w:rPr>
              <w:t>Network established.</w:t>
            </w:r>
          </w:p>
          <w:p w14:paraId="4F732C60">
            <w:pPr>
              <w:pStyle w:val="12"/>
              <w:rPr>
                <w:lang w:eastAsia="zh-CN"/>
              </w:rPr>
            </w:pPr>
          </w:p>
          <w:p w14:paraId="4F732C61">
            <w:pPr>
              <w:pStyle w:val="12"/>
              <w:rPr>
                <w:lang w:eastAsia="zh-CN"/>
              </w:rPr>
            </w:pPr>
          </w:p>
          <w:p w14:paraId="1979F1CA">
            <w:pPr>
              <w:pStyle w:val="12"/>
              <w:rPr>
                <w:lang w:eastAsia="zh-CN"/>
              </w:rPr>
            </w:pPr>
          </w:p>
          <w:p w14:paraId="637270F7">
            <w:pPr>
              <w:pStyle w:val="12"/>
              <w:rPr>
                <w:lang w:eastAsia="zh-CN"/>
              </w:rPr>
            </w:pPr>
          </w:p>
          <w:p w14:paraId="4F732C63">
            <w:pPr>
              <w:pStyle w:val="12"/>
              <w:rPr>
                <w:lang w:eastAsia="zh-CN"/>
              </w:rPr>
            </w:pPr>
            <w:r>
              <w:rPr>
                <w:rFonts w:hint="eastAsia"/>
                <w:lang w:eastAsia="zh-CN"/>
              </w:rPr>
              <w:t>77 PA</w:t>
            </w:r>
          </w:p>
          <w:p w14:paraId="4F732C64">
            <w:pPr>
              <w:pStyle w:val="12"/>
              <w:rPr>
                <w:lang w:eastAsia="zh-CN"/>
              </w:rPr>
            </w:pPr>
          </w:p>
          <w:p w14:paraId="4F732C65">
            <w:pPr>
              <w:pStyle w:val="12"/>
              <w:rPr>
                <w:lang w:eastAsia="zh-CN"/>
              </w:rPr>
            </w:pPr>
          </w:p>
          <w:p w14:paraId="4F732C66">
            <w:pPr>
              <w:pStyle w:val="12"/>
              <w:rPr>
                <w:lang w:eastAsia="zh-CN"/>
              </w:rPr>
            </w:pPr>
          </w:p>
          <w:p w14:paraId="4F732C67">
            <w:pPr>
              <w:pStyle w:val="12"/>
              <w:rPr>
                <w:lang w:eastAsia="zh-CN"/>
              </w:rPr>
            </w:pPr>
          </w:p>
          <w:p w14:paraId="4F732C68">
            <w:pPr>
              <w:pStyle w:val="12"/>
              <w:rPr>
                <w:lang w:eastAsia="zh-CN"/>
              </w:rPr>
            </w:pPr>
          </w:p>
          <w:p w14:paraId="4F732C69">
            <w:pPr>
              <w:pStyle w:val="12"/>
              <w:rPr>
                <w:lang w:eastAsia="zh-CN"/>
              </w:rPr>
            </w:pPr>
          </w:p>
          <w:p w14:paraId="4F732C6A">
            <w:pPr>
              <w:pStyle w:val="12"/>
              <w:rPr>
                <w:lang w:eastAsia="zh-CN"/>
              </w:rPr>
            </w:pPr>
          </w:p>
          <w:p w14:paraId="61896E32">
            <w:pPr>
              <w:pStyle w:val="12"/>
              <w:rPr>
                <w:rFonts w:hint="eastAsia"/>
                <w:lang w:val="en-GB" w:eastAsia="zh-CN"/>
              </w:rPr>
            </w:pPr>
            <w:r>
              <w:rPr>
                <w:rFonts w:hint="eastAsia"/>
                <w:lang w:val="en-GB" w:eastAsia="zh-CN"/>
              </w:rPr>
              <w:t>746,792 ha</w:t>
            </w:r>
          </w:p>
          <w:p w14:paraId="4F732C6C">
            <w:pPr>
              <w:pStyle w:val="12"/>
              <w:rPr>
                <w:lang w:eastAsia="zh-CN"/>
              </w:rPr>
            </w:pPr>
            <w:r>
              <w:rPr>
                <w:rFonts w:hint="eastAsia"/>
                <w:lang w:val="en-GB" w:eastAsia="zh-CN"/>
              </w:rPr>
              <w:t>hectares</w:t>
            </w:r>
          </w:p>
          <w:p w14:paraId="4F732C6D">
            <w:pPr>
              <w:pStyle w:val="12"/>
              <w:rPr>
                <w:lang w:eastAsia="zh-CN"/>
              </w:rPr>
            </w:pPr>
          </w:p>
          <w:p w14:paraId="4F732C6E">
            <w:pPr>
              <w:pStyle w:val="12"/>
              <w:rPr>
                <w:lang w:eastAsia="zh-CN"/>
              </w:rPr>
            </w:pPr>
          </w:p>
          <w:p w14:paraId="4F732C6F">
            <w:pPr>
              <w:pStyle w:val="12"/>
              <w:rPr>
                <w:lang w:eastAsia="zh-CN"/>
              </w:rPr>
            </w:pPr>
          </w:p>
          <w:p w14:paraId="4F732C70">
            <w:pPr>
              <w:pStyle w:val="12"/>
              <w:rPr>
                <w:lang w:eastAsia="zh-CN"/>
              </w:rPr>
            </w:pPr>
          </w:p>
        </w:tc>
        <w:tc>
          <w:tcPr>
            <w:tcW w:w="1749" w:type="dxa"/>
            <w:vMerge w:val="restart"/>
          </w:tcPr>
          <w:p w14:paraId="4F732C71">
            <w:pPr>
              <w:pStyle w:val="12"/>
              <w:rPr>
                <w:lang w:eastAsia="zh-CN"/>
              </w:rPr>
            </w:pPr>
            <w:r>
              <w:rPr>
                <w:lang w:eastAsia="zh-CN"/>
              </w:rPr>
              <w:t>Annual network conference organized to the 77 network members.</w:t>
            </w:r>
            <w:r>
              <w:rPr>
                <w:rFonts w:hint="eastAsia"/>
                <w:lang w:eastAsia="zh-CN"/>
              </w:rPr>
              <w:t xml:space="preserve"> </w:t>
            </w:r>
          </w:p>
          <w:p w14:paraId="4F732C72">
            <w:pPr>
              <w:pStyle w:val="12"/>
              <w:rPr>
                <w:lang w:eastAsia="zh-CN"/>
              </w:rPr>
            </w:pPr>
          </w:p>
          <w:p w14:paraId="4F732C73">
            <w:pPr>
              <w:pStyle w:val="12"/>
              <w:rPr>
                <w:lang w:eastAsia="zh-CN"/>
              </w:rPr>
            </w:pPr>
          </w:p>
          <w:p w14:paraId="4F732C74">
            <w:pPr>
              <w:pStyle w:val="12"/>
              <w:rPr>
                <w:lang w:eastAsia="zh-CN"/>
              </w:rPr>
            </w:pPr>
          </w:p>
          <w:p w14:paraId="4F732C75">
            <w:pPr>
              <w:pStyle w:val="12"/>
              <w:rPr>
                <w:lang w:eastAsia="zh-CN"/>
              </w:rPr>
            </w:pPr>
          </w:p>
          <w:p w14:paraId="4F732C76">
            <w:pPr>
              <w:pStyle w:val="12"/>
              <w:rPr>
                <w:lang w:eastAsia="zh-CN"/>
              </w:rPr>
            </w:pPr>
          </w:p>
          <w:p w14:paraId="4F732C77">
            <w:pPr>
              <w:pStyle w:val="12"/>
              <w:rPr>
                <w:lang w:eastAsia="zh-CN"/>
              </w:rPr>
            </w:pPr>
          </w:p>
          <w:p w14:paraId="4F732C78">
            <w:pPr>
              <w:pStyle w:val="12"/>
              <w:rPr>
                <w:lang w:eastAsia="zh-CN"/>
              </w:rPr>
            </w:pPr>
          </w:p>
          <w:p w14:paraId="4F732C79">
            <w:pPr>
              <w:pStyle w:val="12"/>
              <w:rPr>
                <w:lang w:eastAsia="zh-CN"/>
              </w:rPr>
            </w:pPr>
          </w:p>
          <w:p w14:paraId="4F732C7A">
            <w:pPr>
              <w:pStyle w:val="12"/>
              <w:rPr>
                <w:lang w:eastAsia="zh-CN"/>
              </w:rPr>
            </w:pPr>
            <w:r>
              <w:rPr>
                <w:lang w:eastAsia="zh-CN"/>
              </w:rPr>
              <w:t>METT report of midterm is completed.</w:t>
            </w:r>
          </w:p>
          <w:p w14:paraId="4F732C7B">
            <w:pPr>
              <w:pStyle w:val="12"/>
              <w:rPr>
                <w:lang w:eastAsia="zh-CN"/>
              </w:rPr>
            </w:pPr>
          </w:p>
          <w:p w14:paraId="4F732C7C">
            <w:pPr>
              <w:pStyle w:val="12"/>
              <w:rPr>
                <w:lang w:eastAsia="zh-CN"/>
              </w:rPr>
            </w:pPr>
          </w:p>
          <w:p w14:paraId="4F732C7D">
            <w:pPr>
              <w:pStyle w:val="12"/>
              <w:rPr>
                <w:lang w:eastAsia="zh-CN"/>
              </w:rPr>
            </w:pPr>
          </w:p>
          <w:p w14:paraId="4F732C7E">
            <w:pPr>
              <w:pStyle w:val="12"/>
              <w:rPr>
                <w:lang w:eastAsia="zh-CN"/>
              </w:rPr>
            </w:pPr>
          </w:p>
          <w:p w14:paraId="4F732C7F">
            <w:pPr>
              <w:pStyle w:val="12"/>
              <w:rPr>
                <w:lang w:eastAsia="zh-CN"/>
              </w:rPr>
            </w:pPr>
          </w:p>
          <w:p w14:paraId="4F732C80">
            <w:pPr>
              <w:pStyle w:val="12"/>
              <w:rPr>
                <w:lang w:eastAsia="zh-CN"/>
              </w:rPr>
            </w:pPr>
          </w:p>
          <w:p w14:paraId="4F732C81">
            <w:pPr>
              <w:pStyle w:val="12"/>
              <w:rPr>
                <w:lang w:eastAsia="zh-CN"/>
              </w:rPr>
            </w:pPr>
          </w:p>
        </w:tc>
        <w:tc>
          <w:tcPr>
            <w:tcW w:w="1597" w:type="dxa"/>
            <w:vMerge w:val="restart"/>
          </w:tcPr>
          <w:p w14:paraId="4F732C82">
            <w:pPr>
              <w:pStyle w:val="12"/>
              <w:rPr>
                <w:lang w:eastAsia="zh-CN"/>
              </w:rPr>
            </w:pPr>
            <w:r>
              <w:rPr>
                <w:rFonts w:hint="eastAsia"/>
                <w:lang w:eastAsia="zh-CN"/>
              </w:rPr>
              <w:t>For Indicator 8, the EOP target has already been achieved. In 2025, the network was functional. 1</w:t>
            </w:r>
            <w:r>
              <w:rPr>
                <w:vertAlign w:val="subscript"/>
                <w:lang w:eastAsia="zh-CN"/>
              </w:rPr>
              <w:t>st</w:t>
            </w:r>
            <w:r>
              <w:rPr>
                <w:rFonts w:hint="eastAsia"/>
                <w:lang w:eastAsia="zh-CN"/>
              </w:rPr>
              <w:t xml:space="preserve"> Annual </w:t>
            </w:r>
            <w:bookmarkStart w:id="4" w:name="OLE_LINK5"/>
            <w:r>
              <w:rPr>
                <w:rFonts w:hint="eastAsia"/>
                <w:lang w:eastAsia="zh-CN"/>
              </w:rPr>
              <w:t>network</w:t>
            </w:r>
            <w:bookmarkEnd w:id="4"/>
            <w:r>
              <w:rPr>
                <w:rFonts w:hint="eastAsia"/>
                <w:lang w:eastAsia="zh-CN"/>
              </w:rPr>
              <w:t xml:space="preserve"> conference was organized in Nov., 2024, the 2</w:t>
            </w:r>
            <w:r>
              <w:rPr>
                <w:vertAlign w:val="baseline"/>
                <w:lang w:eastAsia="zh-CN"/>
              </w:rPr>
              <w:t>nd</w:t>
            </w:r>
            <w:r>
              <w:rPr>
                <w:rFonts w:hint="eastAsia"/>
                <w:lang w:eastAsia="zh-CN"/>
              </w:rPr>
              <w:t xml:space="preserve"> network conference </w:t>
            </w:r>
            <w:r>
              <w:rPr>
                <w:lang w:eastAsia="zh-CN"/>
              </w:rPr>
              <w:t>was</w:t>
            </w:r>
            <w:r>
              <w:rPr>
                <w:rFonts w:hint="eastAsia"/>
                <w:lang w:eastAsia="zh-CN"/>
              </w:rPr>
              <w:t xml:space="preserve"> </w:t>
            </w:r>
            <w:r>
              <w:rPr>
                <w:lang w:eastAsia="zh-CN"/>
              </w:rPr>
              <w:t>organized</w:t>
            </w:r>
            <w:r>
              <w:rPr>
                <w:rFonts w:hint="eastAsia"/>
                <w:lang w:eastAsia="zh-CN"/>
              </w:rPr>
              <w:t xml:space="preserve"> in Dec. 2025. </w:t>
            </w:r>
          </w:p>
          <w:p w14:paraId="70F0ACDD">
            <w:pPr>
              <w:pStyle w:val="12"/>
              <w:rPr>
                <w:lang w:eastAsia="zh-CN"/>
              </w:rPr>
            </w:pPr>
          </w:p>
          <w:p w14:paraId="5F6794B8">
            <w:pPr>
              <w:pStyle w:val="12"/>
              <w:rPr>
                <w:lang w:eastAsia="zh-CN"/>
              </w:rPr>
            </w:pPr>
            <w:r>
              <w:rPr>
                <w:rFonts w:hint="eastAsia"/>
                <w:lang w:eastAsia="zh"/>
              </w:rPr>
              <w:t xml:space="preserve">For Indicator </w:t>
            </w:r>
            <w:r>
              <w:rPr>
                <w:rFonts w:hint="eastAsia"/>
                <w:lang w:eastAsia="zh-CN"/>
              </w:rPr>
              <w:t>9 and 10</w:t>
            </w:r>
            <w:r>
              <w:rPr>
                <w:rFonts w:hint="eastAsia"/>
                <w:lang w:eastAsia="zh"/>
              </w:rPr>
              <w:t>, the EOP target has already been achieved</w:t>
            </w:r>
            <w:r>
              <w:rPr>
                <w:rFonts w:hint="eastAsia"/>
                <w:lang w:eastAsia="zh-CN"/>
              </w:rPr>
              <w:t>, all wetland PAs in Sichuan have joined the network, covered all wetland protected areas.</w:t>
            </w:r>
          </w:p>
          <w:p w14:paraId="186E48C4">
            <w:pPr>
              <w:pStyle w:val="12"/>
              <w:rPr>
                <w:lang w:eastAsia="zh"/>
              </w:rPr>
            </w:pPr>
          </w:p>
          <w:p w14:paraId="4F732C85">
            <w:pPr>
              <w:pStyle w:val="12"/>
              <w:rPr>
                <w:lang w:eastAsia="zh-CN"/>
              </w:rPr>
            </w:pPr>
          </w:p>
          <w:p w14:paraId="4F732C86">
            <w:pPr>
              <w:pStyle w:val="12"/>
              <w:rPr>
                <w:lang w:eastAsia="zh-CN"/>
              </w:rPr>
            </w:pPr>
            <w:r>
              <w:rPr>
                <w:lang w:eastAsia="zh-CN"/>
              </w:rPr>
              <w:t xml:space="preserve">METT report of midterm </w:t>
            </w:r>
            <w:r>
              <w:rPr>
                <w:rFonts w:hint="eastAsia"/>
                <w:lang w:eastAsia="zh-CN"/>
              </w:rPr>
              <w:t xml:space="preserve">has </w:t>
            </w:r>
            <w:r>
              <w:rPr>
                <w:lang w:eastAsia="zh-CN"/>
              </w:rPr>
              <w:t>completed.</w:t>
            </w:r>
          </w:p>
          <w:p w14:paraId="4F732C8D">
            <w:pPr>
              <w:pStyle w:val="12"/>
              <w:rPr>
                <w:lang w:eastAsia="zh-CN"/>
              </w:rPr>
            </w:pPr>
          </w:p>
        </w:tc>
      </w:tr>
      <w:tr w14:paraId="4F73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2320" w:type="dxa"/>
          </w:tcPr>
          <w:p w14:paraId="4F732C8F">
            <w:pPr>
              <w:pStyle w:val="12"/>
              <w:rPr>
                <w:lang w:eastAsia="zh-CN"/>
              </w:rPr>
            </w:pPr>
            <w:r>
              <w:rPr>
                <w:lang w:eastAsia="zh-CN"/>
              </w:rPr>
              <w:t>Output 2.1.1. Direct and indirect threats to wetland protected areas assessed and consolidation plan for wetland protected areas developed in Sichuan Province</w:t>
            </w:r>
          </w:p>
        </w:tc>
        <w:tc>
          <w:tcPr>
            <w:tcW w:w="5128" w:type="dxa"/>
            <w:vMerge w:val="continue"/>
          </w:tcPr>
          <w:p w14:paraId="4F732C90">
            <w:pPr>
              <w:pStyle w:val="12"/>
              <w:rPr>
                <w:lang w:eastAsia="zh-CN"/>
              </w:rPr>
            </w:pPr>
          </w:p>
        </w:tc>
        <w:tc>
          <w:tcPr>
            <w:tcW w:w="1979" w:type="dxa"/>
            <w:vMerge w:val="continue"/>
          </w:tcPr>
          <w:p w14:paraId="4F732C91">
            <w:pPr>
              <w:pStyle w:val="12"/>
              <w:rPr>
                <w:lang w:eastAsia="zh-CN"/>
              </w:rPr>
            </w:pPr>
          </w:p>
        </w:tc>
        <w:tc>
          <w:tcPr>
            <w:tcW w:w="1386" w:type="dxa"/>
            <w:gridSpan w:val="2"/>
            <w:vMerge w:val="continue"/>
          </w:tcPr>
          <w:p w14:paraId="4F732C92">
            <w:pPr>
              <w:pStyle w:val="12"/>
              <w:rPr>
                <w:lang w:eastAsia="zh-CN"/>
              </w:rPr>
            </w:pPr>
          </w:p>
        </w:tc>
        <w:tc>
          <w:tcPr>
            <w:tcW w:w="1749" w:type="dxa"/>
            <w:vMerge w:val="continue"/>
          </w:tcPr>
          <w:p w14:paraId="4F732C93">
            <w:pPr>
              <w:pStyle w:val="12"/>
              <w:rPr>
                <w:lang w:eastAsia="zh-CN"/>
              </w:rPr>
            </w:pPr>
          </w:p>
        </w:tc>
        <w:tc>
          <w:tcPr>
            <w:tcW w:w="1597" w:type="dxa"/>
            <w:vMerge w:val="continue"/>
          </w:tcPr>
          <w:p w14:paraId="4F732C94">
            <w:pPr>
              <w:pStyle w:val="12"/>
              <w:rPr>
                <w:lang w:eastAsia="zh-CN"/>
              </w:rPr>
            </w:pPr>
          </w:p>
        </w:tc>
      </w:tr>
      <w:tr w14:paraId="4F73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0" w:hRule="atLeast"/>
        </w:trPr>
        <w:tc>
          <w:tcPr>
            <w:tcW w:w="2320" w:type="dxa"/>
          </w:tcPr>
          <w:p w14:paraId="4F732C96">
            <w:pPr>
              <w:pStyle w:val="12"/>
              <w:rPr>
                <w:lang w:eastAsia="zh-CN"/>
              </w:rPr>
            </w:pPr>
            <w:r>
              <w:rPr>
                <w:lang w:eastAsia="zh-CN"/>
              </w:rPr>
              <w:t>Output 2.1.2. Sichuan’s network for wetland protected areas established and supported by government to promote best practice</w:t>
            </w:r>
          </w:p>
        </w:tc>
        <w:tc>
          <w:tcPr>
            <w:tcW w:w="5128" w:type="dxa"/>
            <w:vMerge w:val="continue"/>
          </w:tcPr>
          <w:p w14:paraId="4F732C97">
            <w:pPr>
              <w:pStyle w:val="12"/>
              <w:rPr>
                <w:lang w:eastAsia="zh-CN"/>
              </w:rPr>
            </w:pPr>
          </w:p>
        </w:tc>
        <w:tc>
          <w:tcPr>
            <w:tcW w:w="1979" w:type="dxa"/>
            <w:vMerge w:val="continue"/>
          </w:tcPr>
          <w:p w14:paraId="4F732C98">
            <w:pPr>
              <w:pStyle w:val="12"/>
              <w:rPr>
                <w:lang w:eastAsia="zh-CN"/>
              </w:rPr>
            </w:pPr>
          </w:p>
        </w:tc>
        <w:tc>
          <w:tcPr>
            <w:tcW w:w="1386" w:type="dxa"/>
            <w:gridSpan w:val="2"/>
            <w:vMerge w:val="continue"/>
          </w:tcPr>
          <w:p w14:paraId="4F732C99">
            <w:pPr>
              <w:pStyle w:val="12"/>
              <w:rPr>
                <w:lang w:eastAsia="zh-CN"/>
              </w:rPr>
            </w:pPr>
          </w:p>
        </w:tc>
        <w:tc>
          <w:tcPr>
            <w:tcW w:w="1749" w:type="dxa"/>
            <w:vMerge w:val="continue"/>
          </w:tcPr>
          <w:p w14:paraId="4F732C9A">
            <w:pPr>
              <w:pStyle w:val="12"/>
              <w:rPr>
                <w:lang w:eastAsia="zh-CN"/>
              </w:rPr>
            </w:pPr>
          </w:p>
        </w:tc>
        <w:tc>
          <w:tcPr>
            <w:tcW w:w="1597" w:type="dxa"/>
            <w:vMerge w:val="continue"/>
          </w:tcPr>
          <w:p w14:paraId="4F732C9B">
            <w:pPr>
              <w:pStyle w:val="12"/>
              <w:rPr>
                <w:lang w:eastAsia="zh-CN"/>
              </w:rPr>
            </w:pPr>
          </w:p>
        </w:tc>
      </w:tr>
      <w:tr w14:paraId="4F73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320" w:type="dxa"/>
          </w:tcPr>
          <w:p w14:paraId="4F732C9D">
            <w:pPr>
              <w:pStyle w:val="12"/>
              <w:rPr>
                <w:lang w:eastAsia="zh-CN"/>
              </w:rPr>
            </w:pPr>
            <w:r>
              <w:rPr>
                <w:lang w:eastAsia="zh-CN"/>
              </w:rPr>
              <w:t>Outcome 2.2: Wetland park biodiversity conservation and sustainable use of wetland resources and ecosystem services improved</w:t>
            </w:r>
          </w:p>
        </w:tc>
        <w:tc>
          <w:tcPr>
            <w:tcW w:w="5128" w:type="dxa"/>
            <w:vMerge w:val="restart"/>
          </w:tcPr>
          <w:p w14:paraId="4F732C9E">
            <w:pPr>
              <w:pStyle w:val="12"/>
              <w:rPr>
                <w:lang w:eastAsia="zh-CN"/>
              </w:rPr>
            </w:pPr>
            <w:r>
              <w:rPr>
                <w:lang w:eastAsia="zh-CN"/>
              </w:rPr>
              <w:t>In 2025, the improvement in wetland park biodiversity conservation, sustainable use of wetland resources, and ecosystem services has achieved milestone, the 5-party conservation agreement was signed, community income increased 10% by joining the project.</w:t>
            </w:r>
          </w:p>
          <w:p w14:paraId="4F732C9F">
            <w:pPr>
              <w:pStyle w:val="12"/>
              <w:rPr>
                <w:lang w:eastAsia="zh-CN"/>
              </w:rPr>
            </w:pPr>
            <w:r>
              <w:rPr>
                <w:rFonts w:hint="eastAsia"/>
                <w:lang w:eastAsia="zh-CN"/>
              </w:rPr>
              <w:t xml:space="preserve">Five-year management plans for the two demonstration sites at Xinjin and Qionghai were developed by the project. Workshops were organized to review the </w:t>
            </w:r>
            <w:r>
              <w:rPr>
                <w:lang w:eastAsia="zh-CN"/>
              </w:rPr>
              <w:t>implementation</w:t>
            </w:r>
            <w:r>
              <w:rPr>
                <w:rFonts w:hint="eastAsia"/>
                <w:lang w:eastAsia="zh-CN"/>
              </w:rPr>
              <w:t xml:space="preserve"> of annual management plans, and the master plan for Xinjin Baihetan National Wetland Park is currently being formulated, expected to be completed by end of year. The master plan for Qionghai has been canceled and the budget reallocated to communication and advocacy activities in Qionghai.</w:t>
            </w:r>
          </w:p>
          <w:p w14:paraId="4F732CA0">
            <w:pPr>
              <w:pStyle w:val="12"/>
              <w:rPr>
                <w:lang w:eastAsia="zh-CN"/>
              </w:rPr>
            </w:pPr>
          </w:p>
          <w:p w14:paraId="4F732CA1">
            <w:pPr>
              <w:pStyle w:val="12"/>
              <w:rPr>
                <w:lang w:eastAsia="zh-CN"/>
              </w:rPr>
            </w:pPr>
            <w:r>
              <w:rPr>
                <w:rFonts w:hint="eastAsia"/>
                <w:lang w:eastAsia="zh-CN"/>
              </w:rPr>
              <w:t>Using a participatory approach, over ten discussions with stakeholders were facilitated by the project to develop the "Community Agreement-Based Conservation Plan for the Qionghai Wetland," which was subsequently approved by expert review. An upgraded action plan is now being implemented in alignment with the conservation scheme.</w:t>
            </w:r>
          </w:p>
          <w:p w14:paraId="4F732CA2">
            <w:pPr>
              <w:pStyle w:val="12"/>
              <w:rPr>
                <w:lang w:eastAsia="zh-CN"/>
              </w:rPr>
            </w:pPr>
          </w:p>
          <w:p w14:paraId="4F732CA3">
            <w:pPr>
              <w:pStyle w:val="12"/>
              <w:rPr>
                <w:lang w:eastAsia="zh-CN"/>
              </w:rPr>
            </w:pPr>
            <w:r>
              <w:rPr>
                <w:rFonts w:hint="eastAsia"/>
                <w:lang w:eastAsia="zh-CN"/>
              </w:rPr>
              <w:t>Two communities near the wetland—Jiaojia Village and Dashiban Community (Hetao Village)—were selected as project villages. Community groups, comprising villagers interested in wetland conservation, signed a five-party agreement with the Qionglu Administration, State-Owned Assets Company, Community Village Committee, and Qionghai Wetland Conservation Center. This agreement authorized the community groups to utilize pond areas for wetland conservation and utilization activities. Following the removal of Alien invasive species from the ponds, cash crops such as water celery and water caltrop were planted by the communities, yielding modest economic returns.</w:t>
            </w:r>
          </w:p>
          <w:p w14:paraId="4F732CA4">
            <w:pPr>
              <w:pStyle w:val="12"/>
              <w:rPr>
                <w:lang w:eastAsia="zh-CN"/>
              </w:rPr>
            </w:pPr>
          </w:p>
          <w:p w14:paraId="4F732CA5">
            <w:pPr>
              <w:pStyle w:val="12"/>
              <w:rPr>
                <w:lang w:eastAsia="zh-CN"/>
              </w:rPr>
            </w:pPr>
            <w:r>
              <w:rPr>
                <w:rFonts w:hint="eastAsia"/>
                <w:lang w:eastAsia="zh-CN"/>
              </w:rPr>
              <w:t>Simultaneously, ten local restaurants and homestays within the communities were identified by the project to serve as models. Wetland science themes were integrated into the development of wetland-themed restaurants and homestays. These establishments prioritized locally produced organic vegetables as core ingredients and incorporated wetland-themed nature education activities. Community guides were trained by the project, and participatory development of nature-based education curricula was supported. To date, partnerships have been established by the communities with Xichang educational institutions and Chengdu international schools, hosting four study groups with nearly 200 participants in total.</w:t>
            </w:r>
          </w:p>
          <w:p w14:paraId="4F732CA6">
            <w:pPr>
              <w:pStyle w:val="12"/>
              <w:rPr>
                <w:lang w:eastAsia="zh-CN"/>
              </w:rPr>
            </w:pPr>
            <w:r>
              <w:rPr>
                <w:rFonts w:hint="eastAsia"/>
                <w:lang w:eastAsia="zh-CN"/>
              </w:rPr>
              <w:t>For capacity building, a series of training sessions covering homestay management, restaurant menu enhancement, photography/videography, and personal branding were organized by the project for the communities. Additionally, community teams were sponsored for external learning exchanges.</w:t>
            </w:r>
          </w:p>
          <w:p w14:paraId="4F732CA7">
            <w:pPr>
              <w:pStyle w:val="12"/>
              <w:rPr>
                <w:lang w:eastAsia="zh-CN"/>
              </w:rPr>
            </w:pPr>
          </w:p>
          <w:p w14:paraId="4F732CA8">
            <w:pPr>
              <w:pStyle w:val="12"/>
              <w:rPr>
                <w:lang w:eastAsia="zh-CN"/>
              </w:rPr>
            </w:pPr>
            <w:r>
              <w:rPr>
                <w:rFonts w:hint="eastAsia"/>
                <w:lang w:eastAsia="zh-CN"/>
              </w:rPr>
              <w:t xml:space="preserve">Generally speaking, the project progress in on track this year. </w:t>
            </w:r>
          </w:p>
          <w:p w14:paraId="4F732CAA">
            <w:pPr>
              <w:pStyle w:val="12"/>
              <w:rPr>
                <w:lang w:eastAsia="zh-CN"/>
              </w:rPr>
            </w:pPr>
            <w:r>
              <w:rPr>
                <w:lang w:eastAsia="zh-CN"/>
              </w:rPr>
              <w:t>In May, 2025, the project updated the SESP and developed the ESMP, in which the project Risk was changed from “Substantial” to “Moderate”. As of now, the project has not received any complaints through various complaint channels. From Jun to Aug., the project underwent the MTR evalu</w:t>
            </w:r>
            <w:r>
              <w:rPr>
                <w:rFonts w:hint="eastAsia"/>
                <w:lang w:eastAsia="zh-CN"/>
              </w:rPr>
              <w:t>a</w:t>
            </w:r>
            <w:r>
              <w:rPr>
                <w:lang w:eastAsia="zh-CN"/>
              </w:rPr>
              <w:t>tion, achieving the following ratings for 12 core indicators:7 “HS”, 3 “S”, 1”MS” and 1”MU”. All indicators have achieved their mid-term targets except the community’</w:t>
            </w:r>
            <w:r>
              <w:rPr>
                <w:rFonts w:hint="eastAsia"/>
                <w:lang w:eastAsia="zh-CN"/>
              </w:rPr>
              <w:t>s</w:t>
            </w:r>
            <w:r>
              <w:rPr>
                <w:lang w:eastAsia="zh-CN"/>
              </w:rPr>
              <w:t xml:space="preserve"> income growth.</w:t>
            </w:r>
            <w:r>
              <w:rPr>
                <w:rFonts w:hint="eastAsia"/>
                <w:lang w:eastAsia="zh-CN"/>
              </w:rPr>
              <w:t xml:space="preserve"> </w:t>
            </w:r>
            <w:r>
              <w:rPr>
                <w:lang w:eastAsia="zh-CN"/>
              </w:rPr>
              <w:t>This was due to the harvest season not being completed during the MTR period. However, according to the latest statistical data, this target has now been achieved. The proj</w:t>
            </w:r>
            <w:r>
              <w:rPr>
                <w:rFonts w:hint="eastAsia"/>
                <w:lang w:eastAsia="zh-CN"/>
              </w:rPr>
              <w:t>e</w:t>
            </w:r>
            <w:r>
              <w:rPr>
                <w:lang w:eastAsia="zh-CN"/>
              </w:rPr>
              <w:t>ct has already dev</w:t>
            </w:r>
            <w:r>
              <w:rPr>
                <w:rFonts w:hint="eastAsia"/>
                <w:lang w:eastAsia="zh-CN"/>
              </w:rPr>
              <w:t>e</w:t>
            </w:r>
            <w:r>
              <w:rPr>
                <w:lang w:eastAsia="zh-CN"/>
              </w:rPr>
              <w:t>loped the mana</w:t>
            </w:r>
            <w:r>
              <w:rPr>
                <w:rFonts w:hint="eastAsia"/>
                <w:lang w:eastAsia="zh-CN"/>
              </w:rPr>
              <w:t>ge</w:t>
            </w:r>
            <w:r>
              <w:rPr>
                <w:lang w:eastAsia="zh-CN"/>
              </w:rPr>
              <w:t>ment response report and initiated its implementation. In Mar and Nov, the project organized the 2</w:t>
            </w:r>
            <w:r>
              <w:rPr>
                <w:vertAlign w:val="baseline"/>
                <w:lang w:eastAsia="zh-CN"/>
              </w:rPr>
              <w:t>nd</w:t>
            </w:r>
            <w:r>
              <w:rPr>
                <w:lang w:eastAsia="zh-CN"/>
              </w:rPr>
              <w:t xml:space="preserve"> and 3</w:t>
            </w:r>
            <w:r>
              <w:rPr>
                <w:vertAlign w:val="baseline"/>
                <w:lang w:eastAsia="zh-CN"/>
              </w:rPr>
              <w:t>rd</w:t>
            </w:r>
            <w:r>
              <w:rPr>
                <w:lang w:eastAsia="zh-CN"/>
              </w:rPr>
              <w:t xml:space="preserve"> PSC meetings, the project’s progress received recognition from PSC members.</w:t>
            </w:r>
          </w:p>
        </w:tc>
        <w:tc>
          <w:tcPr>
            <w:tcW w:w="1979" w:type="dxa"/>
            <w:vMerge w:val="restart"/>
          </w:tcPr>
          <w:p w14:paraId="4F732CAB">
            <w:pPr>
              <w:pStyle w:val="12"/>
              <w:rPr>
                <w:lang w:eastAsia="zh-CN"/>
              </w:rPr>
            </w:pPr>
            <w:r>
              <w:rPr>
                <w:lang w:eastAsia="zh-CN"/>
              </w:rPr>
              <w:t>Indicator 11: Percentage increase in income from wetland sustainable livelihood ventures</w:t>
            </w:r>
          </w:p>
          <w:p w14:paraId="4F732CAC">
            <w:pPr>
              <w:pStyle w:val="12"/>
              <w:rPr>
                <w:lang w:eastAsia="zh-CN"/>
              </w:rPr>
            </w:pPr>
          </w:p>
          <w:p w14:paraId="7CF5E1F1">
            <w:pPr>
              <w:pStyle w:val="12"/>
              <w:rPr>
                <w:lang w:eastAsia="zh-CN"/>
              </w:rPr>
            </w:pPr>
          </w:p>
          <w:p w14:paraId="50171DEE">
            <w:pPr>
              <w:pStyle w:val="12"/>
              <w:rPr>
                <w:lang w:eastAsia="zh-CN"/>
              </w:rPr>
            </w:pPr>
          </w:p>
          <w:p w14:paraId="4E7FBC40">
            <w:pPr>
              <w:pStyle w:val="12"/>
              <w:rPr>
                <w:lang w:eastAsia="zh-CN"/>
              </w:rPr>
            </w:pPr>
          </w:p>
          <w:p w14:paraId="6CEABAA2">
            <w:pPr>
              <w:pStyle w:val="12"/>
              <w:rPr>
                <w:lang w:eastAsia="zh-CN"/>
              </w:rPr>
            </w:pPr>
          </w:p>
          <w:p w14:paraId="0CECC0D2">
            <w:pPr>
              <w:pStyle w:val="12"/>
              <w:rPr>
                <w:lang w:eastAsia="zh-CN"/>
              </w:rPr>
            </w:pPr>
          </w:p>
          <w:p w14:paraId="4D06F158">
            <w:pPr>
              <w:pStyle w:val="12"/>
              <w:rPr>
                <w:lang w:eastAsia="zh-CN"/>
              </w:rPr>
            </w:pPr>
          </w:p>
          <w:p w14:paraId="6262B7AF">
            <w:pPr>
              <w:pStyle w:val="12"/>
              <w:rPr>
                <w:lang w:eastAsia="zh-CN"/>
              </w:rPr>
            </w:pPr>
          </w:p>
          <w:p w14:paraId="01EAD25C">
            <w:pPr>
              <w:pStyle w:val="12"/>
              <w:rPr>
                <w:lang w:eastAsia="zh-CN"/>
              </w:rPr>
            </w:pPr>
          </w:p>
          <w:p w14:paraId="4C2CB593">
            <w:pPr>
              <w:pStyle w:val="12"/>
              <w:rPr>
                <w:lang w:eastAsia="zh-CN"/>
              </w:rPr>
            </w:pPr>
          </w:p>
          <w:p w14:paraId="4393392A">
            <w:pPr>
              <w:pStyle w:val="12"/>
              <w:rPr>
                <w:lang w:eastAsia="zh-CN"/>
              </w:rPr>
            </w:pPr>
          </w:p>
          <w:p w14:paraId="2979623F">
            <w:pPr>
              <w:pStyle w:val="12"/>
              <w:rPr>
                <w:lang w:eastAsia="zh-CN"/>
              </w:rPr>
            </w:pPr>
          </w:p>
          <w:p w14:paraId="131F06B3">
            <w:pPr>
              <w:pStyle w:val="12"/>
              <w:rPr>
                <w:lang w:eastAsia="zh-CN"/>
              </w:rPr>
            </w:pPr>
          </w:p>
          <w:p w14:paraId="4F732CAD">
            <w:pPr>
              <w:pStyle w:val="12"/>
              <w:rPr>
                <w:lang w:eastAsia="zh-CN"/>
              </w:rPr>
            </w:pPr>
            <w:r>
              <w:rPr>
                <w:lang w:eastAsia="zh-CN"/>
              </w:rPr>
              <w:t>Indicator 12: Percentage of local residents with awareness of the importance of wetland ecosystems</w:t>
            </w:r>
          </w:p>
        </w:tc>
        <w:tc>
          <w:tcPr>
            <w:tcW w:w="1386" w:type="dxa"/>
            <w:gridSpan w:val="2"/>
            <w:vMerge w:val="restart"/>
          </w:tcPr>
          <w:p w14:paraId="4F732CAE">
            <w:pPr>
              <w:pStyle w:val="12"/>
              <w:rPr>
                <w:lang w:eastAsia="zh-CN"/>
              </w:rPr>
            </w:pPr>
          </w:p>
          <w:p w14:paraId="4F732CB0">
            <w:pPr>
              <w:pStyle w:val="12"/>
              <w:rPr>
                <w:lang w:eastAsia="zh-CN"/>
              </w:rPr>
            </w:pPr>
            <w:r>
              <w:rPr>
                <w:rFonts w:eastAsia="宋体" w:asciiTheme="minorHAnsi" w:hAnsiTheme="minorHAnsi" w:cstheme="minorBidi"/>
                <w:color w:val="auto"/>
                <w:sz w:val="22"/>
                <w:szCs w:val="22"/>
                <w:shd w:val="clear" w:color="auto" w:fill="auto"/>
                <w:lang w:eastAsia="zh-CN"/>
              </w:rPr>
              <w:t>According to the survey, the average annual household income of community group members was 8</w:t>
            </w:r>
            <w:r>
              <w:rPr>
                <w:rFonts w:hint="eastAsia"/>
                <w:lang w:eastAsia="zh-CN"/>
              </w:rPr>
              <w:t>5</w:t>
            </w:r>
            <w:r>
              <w:rPr>
                <w:rFonts w:eastAsia="宋体" w:asciiTheme="minorHAnsi" w:hAnsiTheme="minorHAnsi" w:cstheme="minorBidi"/>
                <w:color w:val="auto"/>
                <w:sz w:val="22"/>
                <w:szCs w:val="22"/>
                <w:shd w:val="clear" w:color="auto" w:fill="auto"/>
                <w:lang w:eastAsia="zh-CN"/>
              </w:rPr>
              <w:t xml:space="preserve">,000 yuan in 2023. </w:t>
            </w:r>
          </w:p>
          <w:p w14:paraId="4F732CB1">
            <w:pPr>
              <w:pStyle w:val="12"/>
              <w:rPr>
                <w:lang w:eastAsia="zh-CN"/>
              </w:rPr>
            </w:pPr>
          </w:p>
          <w:p w14:paraId="4F732CB2">
            <w:pPr>
              <w:pStyle w:val="12"/>
              <w:rPr>
                <w:lang w:eastAsia="zh-CN"/>
              </w:rPr>
            </w:pPr>
          </w:p>
          <w:p w14:paraId="4F732CB3">
            <w:pPr>
              <w:pStyle w:val="12"/>
              <w:rPr>
                <w:lang w:eastAsia="zh-CN"/>
              </w:rPr>
            </w:pPr>
          </w:p>
          <w:p w14:paraId="5CEE7813">
            <w:pPr>
              <w:pStyle w:val="12"/>
              <w:rPr>
                <w:lang w:eastAsia="zh-CN"/>
              </w:rPr>
            </w:pPr>
          </w:p>
          <w:p w14:paraId="3F9AEAE8">
            <w:pPr>
              <w:pStyle w:val="12"/>
              <w:rPr>
                <w:lang w:eastAsia="zh-CN"/>
              </w:rPr>
            </w:pPr>
          </w:p>
          <w:p w14:paraId="468DD23A">
            <w:pPr>
              <w:pStyle w:val="12"/>
              <w:rPr>
                <w:lang w:eastAsia="zh-CN"/>
              </w:rPr>
            </w:pPr>
          </w:p>
          <w:p w14:paraId="4F732CB4">
            <w:pPr>
              <w:pStyle w:val="12"/>
              <w:rPr>
                <w:lang w:eastAsia="zh-CN"/>
              </w:rPr>
            </w:pPr>
            <w:r>
              <w:rPr>
                <w:rFonts w:hint="eastAsia"/>
                <w:lang w:eastAsia="zh-CN"/>
              </w:rPr>
              <w:t>Baseline established at 51.6% overall awareness (Knowledge: 50%, Attitude: 51.5%, Practice: 52%).</w:t>
            </w:r>
          </w:p>
        </w:tc>
        <w:tc>
          <w:tcPr>
            <w:tcW w:w="1749" w:type="dxa"/>
            <w:vMerge w:val="restart"/>
          </w:tcPr>
          <w:p w14:paraId="4F732CB5">
            <w:pPr>
              <w:pStyle w:val="12"/>
              <w:rPr>
                <w:lang w:eastAsia="zh-CN"/>
              </w:rPr>
            </w:pPr>
            <w:r>
              <w:rPr>
                <w:lang w:eastAsia="zh-CN"/>
              </w:rPr>
              <w:t>Community agreement has been signed.</w:t>
            </w:r>
          </w:p>
          <w:p w14:paraId="32902FCF">
            <w:pPr>
              <w:pStyle w:val="12"/>
              <w:rPr>
                <w:lang w:eastAsia="zh-CN"/>
              </w:rPr>
            </w:pPr>
            <w:r>
              <w:rPr>
                <w:rFonts w:eastAsia="宋体" w:asciiTheme="minorHAnsi" w:hAnsiTheme="minorHAnsi" w:cstheme="minorBidi"/>
                <w:color w:val="auto"/>
                <w:sz w:val="22"/>
                <w:szCs w:val="22"/>
                <w:shd w:val="clear" w:color="auto" w:fill="auto"/>
                <w:lang w:eastAsia="zh-CN"/>
              </w:rPr>
              <w:t>The community has organized activities such as ecological farming and nature education.</w:t>
            </w:r>
          </w:p>
          <w:p w14:paraId="4F732CB8">
            <w:pPr>
              <w:pStyle w:val="12"/>
              <w:rPr>
                <w:lang w:eastAsia="zh-CN"/>
              </w:rPr>
            </w:pPr>
          </w:p>
          <w:p w14:paraId="44B15E4C">
            <w:pPr>
              <w:pStyle w:val="12"/>
              <w:rPr>
                <w:lang w:eastAsia="zh-CN"/>
              </w:rPr>
            </w:pPr>
          </w:p>
          <w:p w14:paraId="289066CA">
            <w:pPr>
              <w:pStyle w:val="12"/>
              <w:rPr>
                <w:lang w:eastAsia="zh-CN"/>
              </w:rPr>
            </w:pPr>
          </w:p>
          <w:p w14:paraId="0830672B">
            <w:pPr>
              <w:pStyle w:val="12"/>
              <w:rPr>
                <w:lang w:eastAsia="zh-CN"/>
              </w:rPr>
            </w:pPr>
          </w:p>
          <w:p w14:paraId="7072F41A">
            <w:pPr>
              <w:pStyle w:val="12"/>
              <w:rPr>
                <w:lang w:eastAsia="zh-CN"/>
              </w:rPr>
            </w:pPr>
          </w:p>
          <w:p w14:paraId="72943AC5">
            <w:pPr>
              <w:pStyle w:val="12"/>
              <w:rPr>
                <w:lang w:eastAsia="zh-CN"/>
              </w:rPr>
            </w:pPr>
          </w:p>
          <w:p w14:paraId="4F732CB9">
            <w:pPr>
              <w:pStyle w:val="12"/>
              <w:rPr>
                <w:lang w:eastAsia="zh-CN"/>
              </w:rPr>
            </w:pPr>
          </w:p>
          <w:p w14:paraId="4F732CBA">
            <w:pPr>
              <w:pStyle w:val="12"/>
              <w:rPr>
                <w:lang w:eastAsia="zh-CN"/>
              </w:rPr>
            </w:pPr>
            <w:r>
              <w:rPr>
                <w:rFonts w:hint="eastAsia" w:asciiTheme="minorHAnsi" w:hAnsiTheme="minorHAnsi" w:cstheme="minorBidi"/>
                <w:sz w:val="22"/>
                <w:szCs w:val="22"/>
                <w:lang w:eastAsia="zh-CN"/>
              </w:rPr>
              <w:t xml:space="preserve"> </w:t>
            </w:r>
          </w:p>
          <w:p w14:paraId="0EC4506D">
            <w:pPr>
              <w:pStyle w:val="12"/>
              <w:rPr>
                <w:rFonts w:eastAsia="宋体" w:asciiTheme="minorHAnsi" w:hAnsiTheme="minorHAnsi" w:cstheme="minorBidi"/>
                <w:color w:val="auto"/>
                <w:sz w:val="22"/>
                <w:szCs w:val="22"/>
                <w:shd w:val="clear" w:color="auto" w:fill="auto"/>
                <w:lang w:eastAsia="zh-CN"/>
              </w:rPr>
            </w:pPr>
          </w:p>
          <w:p w14:paraId="35001D2D">
            <w:pPr>
              <w:pStyle w:val="12"/>
              <w:rPr>
                <w:lang w:eastAsia="zh-CN"/>
              </w:rPr>
            </w:pPr>
            <w:r>
              <w:rPr>
                <w:rFonts w:eastAsia="宋体" w:asciiTheme="minorHAnsi" w:hAnsiTheme="minorHAnsi" w:cstheme="minorBidi"/>
                <w:color w:val="auto"/>
                <w:sz w:val="22"/>
                <w:szCs w:val="22"/>
                <w:shd w:val="clear" w:color="auto" w:fill="auto"/>
                <w:lang w:eastAsia="zh-CN"/>
              </w:rPr>
              <w:t>Activities designed and initiated in accordance with the KAP survey results.</w:t>
            </w:r>
          </w:p>
        </w:tc>
        <w:tc>
          <w:tcPr>
            <w:tcW w:w="1597" w:type="dxa"/>
            <w:vMerge w:val="restart"/>
          </w:tcPr>
          <w:p w14:paraId="4F732CBB">
            <w:pPr>
              <w:pStyle w:val="12"/>
              <w:rPr>
                <w:lang w:eastAsia="zh-CN"/>
              </w:rPr>
            </w:pPr>
            <w:r>
              <w:rPr>
                <w:rFonts w:hint="eastAsia"/>
                <w:lang w:eastAsia="zh-CN"/>
              </w:rPr>
              <w:t>Community agreements have been signed.</w:t>
            </w:r>
          </w:p>
          <w:p w14:paraId="3ABB88AA">
            <w:pPr>
              <w:pStyle w:val="12"/>
              <w:rPr>
                <w:lang w:eastAsia="zh-CN"/>
              </w:rPr>
            </w:pPr>
          </w:p>
          <w:p w14:paraId="2EBC27DC">
            <w:pPr>
              <w:pStyle w:val="12"/>
              <w:rPr>
                <w:lang w:eastAsia="zh-CN"/>
              </w:rPr>
            </w:pPr>
            <w:bookmarkStart w:id="5" w:name="OLE_LINK10"/>
            <w:r>
              <w:rPr>
                <w:rFonts w:eastAsia="宋体" w:asciiTheme="minorHAnsi" w:hAnsiTheme="minorHAnsi" w:cstheme="minorBidi"/>
                <w:color w:val="auto"/>
                <w:sz w:val="22"/>
                <w:szCs w:val="22"/>
                <w:shd w:val="clear" w:color="auto" w:fill="auto"/>
                <w:lang w:eastAsia="zh-CN"/>
              </w:rPr>
              <w:t xml:space="preserve">By </w:t>
            </w:r>
            <w:r>
              <w:rPr>
                <w:rFonts w:hint="eastAsia"/>
                <w:lang w:eastAsia="zh-CN"/>
              </w:rPr>
              <w:t xml:space="preserve">the end of </w:t>
            </w:r>
            <w:r>
              <w:rPr>
                <w:rFonts w:eastAsia="宋体" w:asciiTheme="minorHAnsi" w:hAnsiTheme="minorHAnsi" w:cstheme="minorBidi"/>
                <w:color w:val="auto"/>
                <w:sz w:val="22"/>
                <w:szCs w:val="22"/>
                <w:shd w:val="clear" w:color="auto" w:fill="auto"/>
                <w:lang w:eastAsia="zh-CN"/>
              </w:rPr>
              <w:t xml:space="preserve">2025, the per capita income of community group members increased by 9,200 yuan, with the average household income rising by </w:t>
            </w:r>
            <w:r>
              <w:rPr>
                <w:rFonts w:hint="eastAsia"/>
                <w:lang w:eastAsia="zh-CN"/>
              </w:rPr>
              <w:t>10.82</w:t>
            </w:r>
            <w:r>
              <w:rPr>
                <w:rFonts w:eastAsia="宋体" w:asciiTheme="minorHAnsi" w:hAnsiTheme="minorHAnsi" w:cstheme="minorBidi"/>
                <w:color w:val="auto"/>
                <w:sz w:val="22"/>
                <w:szCs w:val="22"/>
                <w:shd w:val="clear" w:color="auto" w:fill="auto"/>
                <w:lang w:eastAsia="zh-CN"/>
              </w:rPr>
              <w:t>%.</w:t>
            </w:r>
          </w:p>
          <w:bookmarkEnd w:id="5"/>
          <w:p w14:paraId="4BF5EF82">
            <w:pPr>
              <w:pStyle w:val="12"/>
              <w:rPr>
                <w:lang w:eastAsia="zh-CN"/>
              </w:rPr>
            </w:pPr>
          </w:p>
          <w:p w14:paraId="4F732CBF">
            <w:pPr>
              <w:pStyle w:val="12"/>
              <w:rPr>
                <w:lang w:eastAsia="zh-CN"/>
              </w:rPr>
            </w:pPr>
            <w:r>
              <w:rPr>
                <w:rFonts w:hint="eastAsia"/>
                <w:lang w:eastAsia="zh-CN"/>
              </w:rPr>
              <w:t>L</w:t>
            </w:r>
            <w:r>
              <w:rPr>
                <w:lang w:eastAsia="zh-CN"/>
              </w:rPr>
              <w:t>ocal</w:t>
            </w:r>
            <w:r>
              <w:rPr>
                <w:rFonts w:hint="eastAsia"/>
                <w:lang w:eastAsia="zh-CN"/>
              </w:rPr>
              <w:t xml:space="preserve"> resident</w:t>
            </w:r>
            <w:r>
              <w:rPr>
                <w:lang w:eastAsia="zh-CN"/>
              </w:rPr>
              <w:t>’</w:t>
            </w:r>
            <w:r>
              <w:rPr>
                <w:rFonts w:hint="eastAsia"/>
                <w:lang w:eastAsia="zh-CN"/>
              </w:rPr>
              <w:t>s awareness campaign has been organized.</w:t>
            </w:r>
          </w:p>
        </w:tc>
      </w:tr>
      <w:tr w14:paraId="4F732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2320" w:type="dxa"/>
          </w:tcPr>
          <w:p w14:paraId="4F732CC1">
            <w:pPr>
              <w:pStyle w:val="12"/>
            </w:pPr>
            <w:r>
              <w:t>Output 2.2.1. Pilot wetland park master plans prepared and approved</w:t>
            </w:r>
          </w:p>
        </w:tc>
        <w:tc>
          <w:tcPr>
            <w:tcW w:w="5128" w:type="dxa"/>
            <w:vMerge w:val="continue"/>
          </w:tcPr>
          <w:p w14:paraId="4F732CC2">
            <w:pPr>
              <w:pStyle w:val="12"/>
            </w:pPr>
          </w:p>
        </w:tc>
        <w:tc>
          <w:tcPr>
            <w:tcW w:w="1979" w:type="dxa"/>
            <w:vMerge w:val="continue"/>
          </w:tcPr>
          <w:p w14:paraId="4F732CC3">
            <w:pPr>
              <w:pStyle w:val="12"/>
              <w:rPr>
                <w:lang w:eastAsia="zh-CN"/>
              </w:rPr>
            </w:pPr>
          </w:p>
        </w:tc>
        <w:tc>
          <w:tcPr>
            <w:tcW w:w="1386" w:type="dxa"/>
            <w:gridSpan w:val="2"/>
            <w:vMerge w:val="continue"/>
          </w:tcPr>
          <w:p w14:paraId="4F732CC4">
            <w:pPr>
              <w:pStyle w:val="12"/>
              <w:rPr>
                <w:lang w:eastAsia="zh-CN"/>
              </w:rPr>
            </w:pPr>
          </w:p>
        </w:tc>
        <w:tc>
          <w:tcPr>
            <w:tcW w:w="1749" w:type="dxa"/>
            <w:vMerge w:val="continue"/>
          </w:tcPr>
          <w:p w14:paraId="4F732CC5">
            <w:pPr>
              <w:pStyle w:val="12"/>
              <w:rPr>
                <w:lang w:eastAsia="zh-CN"/>
              </w:rPr>
            </w:pPr>
          </w:p>
        </w:tc>
        <w:tc>
          <w:tcPr>
            <w:tcW w:w="1597" w:type="dxa"/>
            <w:vMerge w:val="continue"/>
          </w:tcPr>
          <w:p w14:paraId="4F732CC6">
            <w:pPr>
              <w:pStyle w:val="12"/>
              <w:rPr>
                <w:lang w:eastAsia="zh-CN"/>
              </w:rPr>
            </w:pPr>
          </w:p>
        </w:tc>
      </w:tr>
      <w:tr w14:paraId="4F732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2320" w:type="dxa"/>
          </w:tcPr>
          <w:p w14:paraId="4F732CC8">
            <w:pPr>
              <w:pStyle w:val="12"/>
            </w:pPr>
            <w:r>
              <w:t>Output 2.2.2. Pilot communities identified and livelihood needs, resource use, environmental carrying capacity and potential for wetland sustainable products assessed</w:t>
            </w:r>
          </w:p>
        </w:tc>
        <w:tc>
          <w:tcPr>
            <w:tcW w:w="5128" w:type="dxa"/>
            <w:vMerge w:val="continue"/>
          </w:tcPr>
          <w:p w14:paraId="4F732CC9">
            <w:pPr>
              <w:pStyle w:val="12"/>
            </w:pPr>
          </w:p>
        </w:tc>
        <w:tc>
          <w:tcPr>
            <w:tcW w:w="1979" w:type="dxa"/>
            <w:vMerge w:val="continue"/>
          </w:tcPr>
          <w:p w14:paraId="4F732CCA">
            <w:pPr>
              <w:pStyle w:val="12"/>
              <w:rPr>
                <w:lang w:eastAsia="zh-CN"/>
              </w:rPr>
            </w:pPr>
          </w:p>
        </w:tc>
        <w:tc>
          <w:tcPr>
            <w:tcW w:w="1386" w:type="dxa"/>
            <w:gridSpan w:val="2"/>
            <w:vMerge w:val="continue"/>
          </w:tcPr>
          <w:p w14:paraId="4F732CCB">
            <w:pPr>
              <w:pStyle w:val="12"/>
              <w:rPr>
                <w:lang w:eastAsia="zh-CN"/>
              </w:rPr>
            </w:pPr>
          </w:p>
        </w:tc>
        <w:tc>
          <w:tcPr>
            <w:tcW w:w="1749" w:type="dxa"/>
            <w:vMerge w:val="continue"/>
          </w:tcPr>
          <w:p w14:paraId="4F732CCC">
            <w:pPr>
              <w:pStyle w:val="12"/>
              <w:rPr>
                <w:lang w:eastAsia="zh-CN"/>
              </w:rPr>
            </w:pPr>
          </w:p>
        </w:tc>
        <w:tc>
          <w:tcPr>
            <w:tcW w:w="1597" w:type="dxa"/>
            <w:vMerge w:val="continue"/>
          </w:tcPr>
          <w:p w14:paraId="4F732CCD">
            <w:pPr>
              <w:pStyle w:val="12"/>
              <w:rPr>
                <w:lang w:eastAsia="zh-CN"/>
              </w:rPr>
            </w:pPr>
          </w:p>
        </w:tc>
      </w:tr>
      <w:tr w14:paraId="4F73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3" w:hRule="atLeast"/>
        </w:trPr>
        <w:tc>
          <w:tcPr>
            <w:tcW w:w="2320" w:type="dxa"/>
          </w:tcPr>
          <w:p w14:paraId="4F732CCF">
            <w:pPr>
              <w:pStyle w:val="12"/>
            </w:pPr>
            <w:r>
              <w:t>Output 2.2.3. Sustainable wetland agriculture production/livelihood systems, e.g., pollution-free, green-labelling, organic products, etc., successfully implemented via conservation agreements with local communities and relevant government agencies</w:t>
            </w:r>
          </w:p>
        </w:tc>
        <w:tc>
          <w:tcPr>
            <w:tcW w:w="5128" w:type="dxa"/>
            <w:vMerge w:val="continue"/>
          </w:tcPr>
          <w:p w14:paraId="4F732CD0">
            <w:pPr>
              <w:pStyle w:val="12"/>
            </w:pPr>
          </w:p>
        </w:tc>
        <w:tc>
          <w:tcPr>
            <w:tcW w:w="1979" w:type="dxa"/>
            <w:vMerge w:val="continue"/>
          </w:tcPr>
          <w:p w14:paraId="4F732CD1">
            <w:pPr>
              <w:pStyle w:val="12"/>
              <w:rPr>
                <w:lang w:eastAsia="zh-CN"/>
              </w:rPr>
            </w:pPr>
          </w:p>
        </w:tc>
        <w:tc>
          <w:tcPr>
            <w:tcW w:w="1386" w:type="dxa"/>
            <w:gridSpan w:val="2"/>
            <w:vMerge w:val="continue"/>
          </w:tcPr>
          <w:p w14:paraId="4F732CD2">
            <w:pPr>
              <w:pStyle w:val="12"/>
              <w:rPr>
                <w:lang w:eastAsia="zh-CN"/>
              </w:rPr>
            </w:pPr>
          </w:p>
        </w:tc>
        <w:tc>
          <w:tcPr>
            <w:tcW w:w="1749" w:type="dxa"/>
            <w:vMerge w:val="continue"/>
          </w:tcPr>
          <w:p w14:paraId="4F732CD3">
            <w:pPr>
              <w:pStyle w:val="12"/>
              <w:rPr>
                <w:lang w:eastAsia="zh-CN"/>
              </w:rPr>
            </w:pPr>
          </w:p>
        </w:tc>
        <w:tc>
          <w:tcPr>
            <w:tcW w:w="1597" w:type="dxa"/>
            <w:vMerge w:val="continue"/>
          </w:tcPr>
          <w:p w14:paraId="4F732CD4">
            <w:pPr>
              <w:pStyle w:val="12"/>
              <w:rPr>
                <w:lang w:eastAsia="zh-CN"/>
              </w:rPr>
            </w:pPr>
          </w:p>
        </w:tc>
      </w:tr>
      <w:tr w14:paraId="4F73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6" w:hRule="atLeast"/>
        </w:trPr>
        <w:tc>
          <w:tcPr>
            <w:tcW w:w="2320" w:type="dxa"/>
          </w:tcPr>
          <w:p w14:paraId="4F732CD6">
            <w:pPr>
              <w:pStyle w:val="12"/>
            </w:pPr>
            <w:r>
              <w:t>Output 2.2.4. Community-based alternative livelihoods designed and implemented in a participatory manner</w:t>
            </w:r>
          </w:p>
        </w:tc>
        <w:tc>
          <w:tcPr>
            <w:tcW w:w="5128" w:type="dxa"/>
            <w:vMerge w:val="continue"/>
          </w:tcPr>
          <w:p w14:paraId="4F732CD7">
            <w:pPr>
              <w:pStyle w:val="12"/>
            </w:pPr>
          </w:p>
        </w:tc>
        <w:tc>
          <w:tcPr>
            <w:tcW w:w="1979" w:type="dxa"/>
            <w:vMerge w:val="continue"/>
          </w:tcPr>
          <w:p w14:paraId="4F732CD8">
            <w:pPr>
              <w:pStyle w:val="12"/>
              <w:rPr>
                <w:lang w:eastAsia="zh-CN"/>
              </w:rPr>
            </w:pPr>
          </w:p>
        </w:tc>
        <w:tc>
          <w:tcPr>
            <w:tcW w:w="1386" w:type="dxa"/>
            <w:gridSpan w:val="2"/>
            <w:vMerge w:val="continue"/>
          </w:tcPr>
          <w:p w14:paraId="4F732CD9">
            <w:pPr>
              <w:pStyle w:val="12"/>
              <w:rPr>
                <w:lang w:eastAsia="zh-CN"/>
              </w:rPr>
            </w:pPr>
          </w:p>
        </w:tc>
        <w:tc>
          <w:tcPr>
            <w:tcW w:w="1749" w:type="dxa"/>
            <w:vMerge w:val="continue"/>
          </w:tcPr>
          <w:p w14:paraId="4F732CDA">
            <w:pPr>
              <w:pStyle w:val="12"/>
              <w:rPr>
                <w:lang w:eastAsia="zh-CN"/>
              </w:rPr>
            </w:pPr>
          </w:p>
        </w:tc>
        <w:tc>
          <w:tcPr>
            <w:tcW w:w="1597" w:type="dxa"/>
            <w:vMerge w:val="continue"/>
          </w:tcPr>
          <w:p w14:paraId="4F732CDB">
            <w:pPr>
              <w:pStyle w:val="12"/>
              <w:rPr>
                <w:lang w:eastAsia="zh-CN"/>
              </w:rPr>
            </w:pPr>
          </w:p>
        </w:tc>
      </w:tr>
      <w:tr w14:paraId="4F73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3" w:hRule="atLeast"/>
        </w:trPr>
        <w:tc>
          <w:tcPr>
            <w:tcW w:w="2320" w:type="dxa"/>
          </w:tcPr>
          <w:p w14:paraId="4F732CDD">
            <w:pPr>
              <w:pStyle w:val="12"/>
            </w:pPr>
            <w:r>
              <w:t xml:space="preserve">Output 2.2.5. Two-way information exchange improved between the wetland park administration and local communities including the implementation and regular updates of project safeguard management plans  </w:t>
            </w:r>
          </w:p>
        </w:tc>
        <w:tc>
          <w:tcPr>
            <w:tcW w:w="5128" w:type="dxa"/>
            <w:vMerge w:val="continue"/>
          </w:tcPr>
          <w:p w14:paraId="4F732CDE">
            <w:pPr>
              <w:pStyle w:val="12"/>
            </w:pPr>
          </w:p>
        </w:tc>
        <w:tc>
          <w:tcPr>
            <w:tcW w:w="1979" w:type="dxa"/>
            <w:vMerge w:val="continue"/>
          </w:tcPr>
          <w:p w14:paraId="4F732CDF">
            <w:pPr>
              <w:pStyle w:val="12"/>
              <w:rPr>
                <w:lang w:eastAsia="zh-CN"/>
              </w:rPr>
            </w:pPr>
          </w:p>
        </w:tc>
        <w:tc>
          <w:tcPr>
            <w:tcW w:w="1386" w:type="dxa"/>
            <w:gridSpan w:val="2"/>
            <w:vMerge w:val="continue"/>
          </w:tcPr>
          <w:p w14:paraId="4F732CE0">
            <w:pPr>
              <w:pStyle w:val="12"/>
              <w:rPr>
                <w:lang w:eastAsia="zh-CN"/>
              </w:rPr>
            </w:pPr>
          </w:p>
        </w:tc>
        <w:tc>
          <w:tcPr>
            <w:tcW w:w="1749" w:type="dxa"/>
            <w:vMerge w:val="continue"/>
          </w:tcPr>
          <w:p w14:paraId="4F732CE1">
            <w:pPr>
              <w:pStyle w:val="12"/>
              <w:rPr>
                <w:lang w:eastAsia="zh-CN"/>
              </w:rPr>
            </w:pPr>
          </w:p>
        </w:tc>
        <w:tc>
          <w:tcPr>
            <w:tcW w:w="1597" w:type="dxa"/>
            <w:vMerge w:val="continue"/>
          </w:tcPr>
          <w:p w14:paraId="4F732CE2">
            <w:pPr>
              <w:pStyle w:val="12"/>
              <w:rPr>
                <w:lang w:eastAsia="zh-CN"/>
              </w:rPr>
            </w:pPr>
          </w:p>
        </w:tc>
      </w:tr>
      <w:tr w14:paraId="4F73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3" w:hRule="atLeast"/>
        </w:trPr>
        <w:tc>
          <w:tcPr>
            <w:tcW w:w="2320" w:type="dxa"/>
          </w:tcPr>
          <w:p w14:paraId="4F732CE4">
            <w:pPr>
              <w:pStyle w:val="12"/>
            </w:pPr>
            <w:r>
              <w:t>Output 2.2.6. Project performance and results monitored and evaluated, and progress and M&amp;E reports produced</w:t>
            </w:r>
          </w:p>
        </w:tc>
        <w:tc>
          <w:tcPr>
            <w:tcW w:w="5128" w:type="dxa"/>
            <w:vMerge w:val="continue"/>
          </w:tcPr>
          <w:p w14:paraId="4F732CE5">
            <w:pPr>
              <w:pStyle w:val="12"/>
            </w:pPr>
          </w:p>
        </w:tc>
        <w:tc>
          <w:tcPr>
            <w:tcW w:w="1979" w:type="dxa"/>
            <w:vMerge w:val="continue"/>
          </w:tcPr>
          <w:p w14:paraId="4F732CE6">
            <w:pPr>
              <w:pStyle w:val="12"/>
              <w:rPr>
                <w:lang w:eastAsia="zh-CN"/>
              </w:rPr>
            </w:pPr>
          </w:p>
        </w:tc>
        <w:tc>
          <w:tcPr>
            <w:tcW w:w="1386" w:type="dxa"/>
            <w:gridSpan w:val="2"/>
            <w:vMerge w:val="continue"/>
          </w:tcPr>
          <w:p w14:paraId="4F732CE7">
            <w:pPr>
              <w:pStyle w:val="12"/>
              <w:rPr>
                <w:lang w:eastAsia="zh-CN"/>
              </w:rPr>
            </w:pPr>
          </w:p>
        </w:tc>
        <w:tc>
          <w:tcPr>
            <w:tcW w:w="1749" w:type="dxa"/>
            <w:vMerge w:val="continue"/>
          </w:tcPr>
          <w:p w14:paraId="4F732CE8">
            <w:pPr>
              <w:pStyle w:val="12"/>
              <w:rPr>
                <w:lang w:eastAsia="zh-CN"/>
              </w:rPr>
            </w:pPr>
          </w:p>
        </w:tc>
        <w:tc>
          <w:tcPr>
            <w:tcW w:w="1597" w:type="dxa"/>
            <w:vMerge w:val="continue"/>
          </w:tcPr>
          <w:p w14:paraId="4F732CE9">
            <w:pPr>
              <w:pStyle w:val="12"/>
              <w:rPr>
                <w:lang w:eastAsia="zh-CN"/>
              </w:rPr>
            </w:pPr>
          </w:p>
        </w:tc>
      </w:tr>
    </w:tbl>
    <w:p w14:paraId="4F732CEB">
      <w:pPr>
        <w:pStyle w:val="12"/>
      </w:pPr>
    </w:p>
    <w:p w14:paraId="4F732CEC"/>
    <w:p w14:paraId="4F732CED">
      <w:pPr>
        <w:pStyle w:val="3"/>
        <w:rPr>
          <w:lang w:eastAsia="zh-CN"/>
        </w:rPr>
      </w:pPr>
      <w:r>
        <w:t>B.2 Project Impact</w:t>
      </w:r>
    </w:p>
    <w:p w14:paraId="4F732CEE"/>
    <w:p w14:paraId="4F732CEF">
      <w:pPr>
        <w:pStyle w:val="24"/>
        <w:rPr>
          <w:lang w:eastAsia="zh-CN"/>
        </w:rPr>
      </w:pPr>
      <w:r>
        <w:rPr>
          <w:b/>
        </w:rPr>
        <w:t xml:space="preserve">Guidance: </w:t>
      </w:r>
      <w:r>
        <w:t>It is crucial to maintain a broader perspective that connects the dots between overall project activities, outputs, outcomes, and impact. In Section B.2, please go beyond discussing immediate activities and focus on the long-term impact of the project. Use 1-2 paras (more are welcome) to discuss</w:t>
      </w:r>
      <w:r>
        <w:rPr>
          <w:rFonts w:hint="eastAsia"/>
          <w:lang w:eastAsia="zh-CN"/>
        </w:rPr>
        <w:t xml:space="preserve">: </w:t>
      </w:r>
    </w:p>
    <w:p w14:paraId="4F732CF0">
      <w:pPr>
        <w:pStyle w:val="12"/>
        <w:rPr>
          <w:lang w:eastAsia="zh-CN"/>
        </w:rPr>
      </w:pPr>
    </w:p>
    <w:p w14:paraId="4F732CF1">
      <w:pPr>
        <w:pStyle w:val="24"/>
        <w:ind w:left="720"/>
      </w:pPr>
      <w:r>
        <w:t>(a) how the project informs policy-making process in China and/or</w:t>
      </w:r>
    </w:p>
    <w:p w14:paraId="4F732CF2">
      <w:pPr>
        <w:pStyle w:val="24"/>
        <w:ind w:left="720"/>
      </w:pPr>
      <w:r>
        <w:t>(b) how this project has contributed to broader societal, economic, or environmental goals</w:t>
      </w:r>
      <w:r>
        <w:rPr>
          <w:rFonts w:hint="eastAsia"/>
          <w:lang w:eastAsia="zh-CN"/>
        </w:rPr>
        <w:t xml:space="preserve"> of China</w:t>
      </w:r>
      <w:r>
        <w:t xml:space="preserve">, and/or </w:t>
      </w:r>
    </w:p>
    <w:p w14:paraId="4F732CF3">
      <w:pPr>
        <w:pStyle w:val="24"/>
        <w:ind w:left="720"/>
      </w:pPr>
      <w:r>
        <w:t>(c) how it contributes to national and local priorities, etc.</w:t>
      </w:r>
    </w:p>
    <w:p w14:paraId="4F732CF4">
      <w:pPr>
        <w:pStyle w:val="24"/>
      </w:pPr>
    </w:p>
    <w:p w14:paraId="4F732CF5">
      <w:pPr>
        <w:pStyle w:val="24"/>
        <w:rPr>
          <w:b/>
          <w:bCs/>
          <w:lang w:eastAsia="zh-CN"/>
        </w:rPr>
      </w:pPr>
      <w:r>
        <w:rPr>
          <w:rFonts w:hint="eastAsia"/>
          <w:b/>
          <w:bCs/>
          <w:lang w:eastAsia="zh-CN"/>
        </w:rPr>
        <w:t>During PPR 2025 process,</w:t>
      </w:r>
      <w:r>
        <w:rPr>
          <w:b/>
          <w:bCs/>
          <w:lang w:eastAsia="zh-CN"/>
        </w:rPr>
        <w:t xml:space="preserve"> UNDP China will identify PPRs that demonstrate clear and tangible policy impact. Selected </w:t>
      </w:r>
      <w:r>
        <w:rPr>
          <w:rFonts w:hint="eastAsia"/>
          <w:b/>
          <w:bCs/>
          <w:lang w:eastAsia="zh-CN"/>
        </w:rPr>
        <w:t xml:space="preserve">PPRs </w:t>
      </w:r>
      <w:r>
        <w:rPr>
          <w:b/>
          <w:bCs/>
          <w:lang w:eastAsia="zh-CN"/>
        </w:rPr>
        <w:t>will be featured in a special “</w:t>
      </w:r>
      <w:r>
        <w:rPr>
          <w:rFonts w:hint="eastAsia"/>
          <w:b/>
          <w:bCs/>
          <w:lang w:eastAsia="zh-CN"/>
        </w:rPr>
        <w:t xml:space="preserve">UNDP China </w:t>
      </w:r>
      <w:r>
        <w:rPr>
          <w:b/>
          <w:bCs/>
          <w:lang w:eastAsia="zh-CN"/>
        </w:rPr>
        <w:t xml:space="preserve">Policy Impact Report </w:t>
      </w:r>
      <w:r>
        <w:rPr>
          <w:rFonts w:hint="eastAsia"/>
          <w:b/>
          <w:bCs/>
          <w:lang w:eastAsia="zh-CN"/>
        </w:rPr>
        <w:t>2025</w:t>
      </w:r>
      <w:r>
        <w:rPr>
          <w:b/>
          <w:bCs/>
          <w:lang w:eastAsia="zh-CN"/>
        </w:rPr>
        <w:t xml:space="preserve">”. We encourage every project to take </w:t>
      </w:r>
      <w:r>
        <w:rPr>
          <w:rFonts w:hint="eastAsia"/>
          <w:b/>
          <w:bCs/>
          <w:lang w:eastAsia="zh-CN"/>
        </w:rPr>
        <w:t>Section B.2</w:t>
      </w:r>
      <w:r>
        <w:rPr>
          <w:b/>
          <w:bCs/>
          <w:lang w:eastAsia="zh-CN"/>
        </w:rPr>
        <w:t xml:space="preserve"> seriously, and we will follow up with teams whose submissions are selected.</w:t>
      </w:r>
      <w:r>
        <w:rPr>
          <w:rFonts w:hint="eastAsia"/>
          <w:b/>
          <w:bCs/>
          <w:lang w:eastAsia="zh-CN"/>
        </w:rPr>
        <w:t xml:space="preserve"> Thank you in advance!</w:t>
      </w:r>
    </w:p>
    <w:p w14:paraId="4F732CF6">
      <w:pPr>
        <w:pStyle w:val="12"/>
      </w:pPr>
    </w:p>
    <w:p w14:paraId="1FF43BD6">
      <w:pPr>
        <w:widowControl w:val="0"/>
        <w:jc w:val="both"/>
        <w:rPr>
          <w:rFonts w:ascii="Calibri" w:hAnsi="Calibri" w:cs="Times New Roman"/>
          <w:b/>
          <w:bCs/>
          <w:kern w:val="2"/>
          <w:sz w:val="21"/>
          <w:szCs w:val="21"/>
          <w:lang w:eastAsia="zh-CN" w:bidi="ar"/>
        </w:rPr>
      </w:pPr>
      <w:r>
        <w:rPr>
          <w:rFonts w:hint="eastAsia" w:ascii="Calibri" w:hAnsi="Calibri" w:cs="Times New Roman"/>
          <w:b/>
          <w:bCs/>
          <w:kern w:val="2"/>
          <w:sz w:val="21"/>
          <w:szCs w:val="21"/>
          <w:lang w:eastAsia="zh-CN" w:bidi="ar"/>
        </w:rPr>
        <w:t>1. Policy Development and Mainstreaming at Provincial Level</w:t>
      </w:r>
    </w:p>
    <w:p w14:paraId="2A59C61C">
      <w:pPr>
        <w:widowControl w:val="0"/>
        <w:jc w:val="both"/>
        <w:rPr>
          <w:rFonts w:ascii="Calibri" w:hAnsi="Calibri" w:cs="Times New Roman"/>
          <w:b w:val="0"/>
          <w:bCs w:val="0"/>
          <w:kern w:val="2"/>
          <w:sz w:val="21"/>
          <w:szCs w:val="21"/>
          <w:lang w:eastAsia="zh-CN" w:bidi="ar"/>
        </w:rPr>
      </w:pPr>
      <w:r>
        <w:rPr>
          <w:rFonts w:ascii="Calibri" w:hAnsi="Calibri" w:cs="Times New Roman"/>
          <w:b w:val="0"/>
          <w:bCs w:val="0"/>
          <w:kern w:val="2"/>
          <w:sz w:val="21"/>
          <w:szCs w:val="21"/>
          <w:lang w:eastAsia="zh-CN" w:bidi="ar"/>
        </w:rPr>
        <w:t xml:space="preserve">The project in 2025 has significantly contributed to wetland conservation policy in Sichuan Province. A gap analysis report on wetland policy was developed, </w:t>
      </w:r>
      <w:r>
        <w:rPr>
          <w:rFonts w:hint="eastAsia" w:ascii="Calibri" w:hAnsi="Calibri" w:cs="Times New Roman"/>
          <w:kern w:val="2"/>
          <w:sz w:val="21"/>
          <w:szCs w:val="21"/>
          <w:lang w:eastAsia="zh-CN" w:bidi="ar"/>
        </w:rPr>
        <w:t>and a</w:t>
      </w:r>
      <w:r>
        <w:rPr>
          <w:rFonts w:ascii="Calibri" w:hAnsi="Calibri" w:cs="Times New Roman"/>
          <w:kern w:val="2"/>
          <w:sz w:val="21"/>
          <w:szCs w:val="21"/>
          <w:lang w:eastAsia="zh-CN" w:bidi="ar"/>
        </w:rPr>
        <w:t>dditionally, with support from the project, the Sichuan Forestry and Grassland Bureau (SFGB) has developed the Sichuan Wetland Conservation Plan (2026</w:t>
      </w:r>
      <w:r>
        <w:rPr>
          <w:rFonts w:hint="eastAsia" w:ascii="Calibri" w:hAnsi="Calibri" w:cs="Times New Roman"/>
          <w:kern w:val="2"/>
          <w:sz w:val="21"/>
          <w:szCs w:val="21"/>
          <w:lang w:eastAsia="zh-CN" w:bidi="ar"/>
        </w:rPr>
        <w:t>-</w:t>
      </w:r>
      <w:r>
        <w:rPr>
          <w:rFonts w:ascii="Calibri" w:hAnsi="Calibri" w:cs="Times New Roman"/>
          <w:kern w:val="2"/>
          <w:sz w:val="21"/>
          <w:szCs w:val="21"/>
          <w:lang w:eastAsia="zh-CN" w:bidi="ar"/>
        </w:rPr>
        <w:t>2035).</w:t>
      </w:r>
      <w:r>
        <w:rPr>
          <w:rFonts w:ascii="Calibri" w:hAnsi="Calibri" w:cs="Times New Roman"/>
          <w:b w:val="0"/>
          <w:bCs w:val="0"/>
          <w:kern w:val="2"/>
          <w:sz w:val="21"/>
          <w:szCs w:val="21"/>
          <w:lang w:eastAsia="zh-CN" w:bidi="ar"/>
        </w:rPr>
        <w:t xml:space="preserve"> </w:t>
      </w:r>
      <w:r>
        <w:rPr>
          <w:rFonts w:hint="eastAsia" w:ascii="Calibri" w:hAnsi="Calibri" w:cs="Times New Roman"/>
          <w:kern w:val="2"/>
          <w:sz w:val="21"/>
          <w:szCs w:val="21"/>
          <w:lang w:eastAsia="zh-CN" w:bidi="ar"/>
        </w:rPr>
        <w:t>B</w:t>
      </w:r>
      <w:r>
        <w:rPr>
          <w:rFonts w:ascii="Calibri" w:hAnsi="Calibri" w:cs="Times New Roman"/>
          <w:b w:val="0"/>
          <w:bCs w:val="0"/>
          <w:kern w:val="2"/>
          <w:sz w:val="21"/>
          <w:szCs w:val="21"/>
          <w:lang w:eastAsia="zh-CN" w:bidi="ar"/>
        </w:rPr>
        <w:t>ased on the report</w:t>
      </w:r>
      <w:r>
        <w:rPr>
          <w:rFonts w:hint="eastAsia" w:ascii="Calibri" w:hAnsi="Calibri" w:cs="Times New Roman"/>
          <w:kern w:val="2"/>
          <w:sz w:val="21"/>
          <w:szCs w:val="21"/>
          <w:lang w:eastAsia="zh-CN" w:bidi="ar"/>
        </w:rPr>
        <w:t xml:space="preserve"> and plan</w:t>
      </w:r>
      <w:r>
        <w:rPr>
          <w:rFonts w:ascii="Calibri" w:hAnsi="Calibri" w:cs="Times New Roman"/>
          <w:b w:val="0"/>
          <w:bCs w:val="0"/>
          <w:kern w:val="2"/>
          <w:sz w:val="21"/>
          <w:szCs w:val="21"/>
          <w:lang w:eastAsia="zh-CN" w:bidi="ar"/>
        </w:rPr>
        <w:t xml:space="preserve">, the project provided suggestions of wetland conservation and sustainable use to eight provincial departments through a mainstreaming seminar. </w:t>
      </w:r>
      <w:r>
        <w:rPr>
          <w:rFonts w:ascii="Calibri" w:hAnsi="Calibri" w:cs="Times New Roman"/>
          <w:kern w:val="2"/>
          <w:sz w:val="21"/>
          <w:szCs w:val="21"/>
          <w:lang w:eastAsia="zh-CN" w:bidi="ar"/>
        </w:rPr>
        <w:t>The PSC is also functioning as a provincial coordination mechanism for wetland conservation mainstreaming.</w:t>
      </w:r>
      <w:r>
        <w:rPr>
          <w:rFonts w:hint="eastAsia" w:ascii="Calibri" w:hAnsi="Calibri" w:cs="Times New Roman"/>
          <w:kern w:val="2"/>
          <w:sz w:val="21"/>
          <w:szCs w:val="21"/>
          <w:lang w:eastAsia="zh-CN" w:bidi="ar"/>
        </w:rPr>
        <w:t xml:space="preserve"> </w:t>
      </w:r>
      <w:r>
        <w:rPr>
          <w:rFonts w:ascii="Calibri" w:hAnsi="Calibri" w:cs="Times New Roman"/>
          <w:b w:val="0"/>
          <w:bCs w:val="0"/>
          <w:kern w:val="2"/>
          <w:sz w:val="21"/>
          <w:szCs w:val="21"/>
          <w:lang w:eastAsia="zh-CN" w:bidi="ar"/>
        </w:rPr>
        <w:t xml:space="preserve">Both the proposed suggestions and the Conservation Plan </w:t>
      </w:r>
      <w:r>
        <w:rPr>
          <w:rFonts w:hint="eastAsia" w:ascii="Calibri" w:hAnsi="Calibri" w:cs="Times New Roman"/>
          <w:kern w:val="2"/>
          <w:sz w:val="21"/>
          <w:szCs w:val="21"/>
          <w:lang w:eastAsia="zh-CN" w:bidi="ar"/>
        </w:rPr>
        <w:t>are</w:t>
      </w:r>
      <w:r>
        <w:rPr>
          <w:rFonts w:ascii="Calibri" w:hAnsi="Calibri" w:cs="Times New Roman"/>
          <w:b w:val="0"/>
          <w:bCs w:val="0"/>
          <w:kern w:val="2"/>
          <w:sz w:val="21"/>
          <w:szCs w:val="21"/>
          <w:lang w:eastAsia="zh-CN" w:bidi="ar"/>
        </w:rPr>
        <w:t xml:space="preserve"> assist</w:t>
      </w:r>
      <w:r>
        <w:rPr>
          <w:rFonts w:hint="eastAsia" w:ascii="Calibri" w:hAnsi="Calibri" w:cs="Times New Roman"/>
          <w:kern w:val="2"/>
          <w:sz w:val="21"/>
          <w:szCs w:val="21"/>
          <w:lang w:eastAsia="zh-CN" w:bidi="ar"/>
        </w:rPr>
        <w:t>ing</w:t>
      </w:r>
      <w:r>
        <w:rPr>
          <w:rFonts w:ascii="Calibri" w:hAnsi="Calibri" w:cs="Times New Roman"/>
          <w:b w:val="0"/>
          <w:bCs w:val="0"/>
          <w:kern w:val="2"/>
          <w:sz w:val="21"/>
          <w:szCs w:val="21"/>
          <w:lang w:eastAsia="zh-CN" w:bidi="ar"/>
        </w:rPr>
        <w:t xml:space="preserve"> other wetland-related departments in mainstreaming wetland conservation </w:t>
      </w:r>
      <w:r>
        <w:rPr>
          <w:rFonts w:hint="eastAsia" w:ascii="Calibri" w:hAnsi="Calibri" w:cs="Times New Roman"/>
          <w:kern w:val="2"/>
          <w:sz w:val="21"/>
          <w:szCs w:val="21"/>
          <w:lang w:eastAsia="zh-CN" w:bidi="ar"/>
        </w:rPr>
        <w:t>plan</w:t>
      </w:r>
      <w:r>
        <w:rPr>
          <w:rFonts w:ascii="Calibri" w:hAnsi="Calibri" w:cs="Times New Roman"/>
          <w:b w:val="0"/>
          <w:bCs w:val="0"/>
          <w:kern w:val="2"/>
          <w:sz w:val="21"/>
          <w:szCs w:val="21"/>
          <w:lang w:eastAsia="zh-CN" w:bidi="ar"/>
        </w:rPr>
        <w:t xml:space="preserve"> during the five-year planning period. </w:t>
      </w:r>
    </w:p>
    <w:p w14:paraId="0E3D4A46">
      <w:pPr>
        <w:widowControl w:val="0"/>
        <w:jc w:val="both"/>
        <w:rPr>
          <w:rFonts w:ascii="Calibri" w:hAnsi="Calibri" w:cs="Times New Roman"/>
          <w:b/>
          <w:bCs/>
          <w:kern w:val="2"/>
          <w:sz w:val="21"/>
          <w:szCs w:val="21"/>
          <w:lang w:eastAsia="zh-CN" w:bidi="ar"/>
        </w:rPr>
      </w:pPr>
    </w:p>
    <w:p w14:paraId="126DC4AC">
      <w:pPr>
        <w:widowControl w:val="0"/>
        <w:jc w:val="both"/>
        <w:rPr>
          <w:rFonts w:ascii="Calibri" w:hAnsi="Calibri" w:cs="Times New Roman"/>
          <w:b/>
          <w:bCs/>
          <w:kern w:val="2"/>
          <w:sz w:val="21"/>
          <w:szCs w:val="21"/>
          <w:lang w:eastAsia="zh-CN" w:bidi="ar"/>
        </w:rPr>
      </w:pPr>
      <w:r>
        <w:rPr>
          <w:rFonts w:hint="eastAsia" w:ascii="Calibri" w:hAnsi="Calibri" w:cs="Times New Roman"/>
          <w:b/>
          <w:bCs/>
          <w:kern w:val="2"/>
          <w:sz w:val="21"/>
          <w:szCs w:val="21"/>
          <w:lang w:eastAsia="zh-CN" w:bidi="ar"/>
        </w:rPr>
        <w:t>2. Local Institutional Coordination and Multi-Sectoral Governance</w:t>
      </w:r>
    </w:p>
    <w:p w14:paraId="1055BBCB">
      <w:pPr>
        <w:widowControl w:val="0"/>
        <w:jc w:val="both"/>
        <w:rPr>
          <w:rFonts w:ascii="Calibri" w:hAnsi="Calibri" w:cs="Times New Roman"/>
          <w:b w:val="0"/>
          <w:bCs w:val="0"/>
          <w:kern w:val="2"/>
          <w:sz w:val="21"/>
          <w:szCs w:val="21"/>
          <w:lang w:eastAsia="zh-CN" w:bidi="ar"/>
        </w:rPr>
      </w:pPr>
      <w:r>
        <w:rPr>
          <w:rFonts w:ascii="Calibri" w:hAnsi="Calibri" w:cs="Times New Roman"/>
          <w:b w:val="0"/>
          <w:bCs w:val="0"/>
          <w:kern w:val="2"/>
          <w:sz w:val="21"/>
          <w:szCs w:val="21"/>
          <w:lang w:eastAsia="zh-CN" w:bidi="ar"/>
        </w:rPr>
        <w:t>Through the project, local coordination platforms for wetland management have also been established. Aligned with the development of the management plan in pilot sites, the wetland management work of different departments has been coordinated and planned in a single document, with monitoring conducted on a yearly basis that is now a cross-sector coordination mechanism regarding Qionghai</w:t>
      </w:r>
      <w:bookmarkStart w:id="6" w:name="OLE_LINK7"/>
      <w:r>
        <w:rPr>
          <w:rFonts w:ascii="Calibri" w:hAnsi="Calibri" w:cs="Times New Roman"/>
          <w:b w:val="0"/>
          <w:bCs w:val="0"/>
          <w:kern w:val="2"/>
          <w:sz w:val="21"/>
          <w:szCs w:val="21"/>
          <w:lang w:eastAsia="zh-CN" w:bidi="ar"/>
        </w:rPr>
        <w:t xml:space="preserve"> Wetland Watershed</w:t>
      </w:r>
      <w:bookmarkEnd w:id="6"/>
      <w:r>
        <w:rPr>
          <w:rFonts w:ascii="Calibri" w:hAnsi="Calibri" w:cs="Times New Roman"/>
          <w:b w:val="0"/>
          <w:bCs w:val="0"/>
          <w:kern w:val="2"/>
          <w:sz w:val="21"/>
          <w:szCs w:val="21"/>
          <w:lang w:eastAsia="zh-CN" w:bidi="ar"/>
        </w:rPr>
        <w:t>. Through the development of the management plan, ten local departments joined the management plan for Qionghai</w:t>
      </w:r>
      <w:r>
        <w:rPr>
          <w:rFonts w:hint="eastAsia" w:ascii="Calibri" w:hAnsi="Calibri" w:cs="Times New Roman"/>
          <w:kern w:val="2"/>
          <w:sz w:val="21"/>
          <w:szCs w:val="21"/>
          <w:lang w:eastAsia="zh-CN" w:bidi="ar"/>
        </w:rPr>
        <w:t xml:space="preserve"> </w:t>
      </w:r>
      <w:r>
        <w:rPr>
          <w:rFonts w:ascii="Calibri" w:hAnsi="Calibri" w:cs="Times New Roman"/>
          <w:kern w:val="2"/>
          <w:sz w:val="21"/>
          <w:szCs w:val="21"/>
          <w:lang w:eastAsia="zh-CN" w:bidi="ar"/>
        </w:rPr>
        <w:t>Wetland Watershed</w:t>
      </w:r>
      <w:r>
        <w:rPr>
          <w:rFonts w:ascii="Calibri" w:hAnsi="Calibri" w:cs="Times New Roman"/>
          <w:b w:val="0"/>
          <w:bCs w:val="0"/>
          <w:kern w:val="2"/>
          <w:sz w:val="21"/>
          <w:szCs w:val="21"/>
          <w:lang w:eastAsia="zh-CN" w:bidi="ar"/>
        </w:rPr>
        <w:t>. Additionally, during the implementation, it has received support from the women's federation and the department of social work of Xichuan Municipal Committee of Chinese Communist Party(XMC). This ensures a collaborative effort for Qionghai’s wetland conservation, which will contribute to the application for Qionghai to be recognized as an internationally important wetland.</w:t>
      </w:r>
    </w:p>
    <w:p w14:paraId="7C390396">
      <w:pPr>
        <w:widowControl w:val="0"/>
        <w:jc w:val="both"/>
        <w:rPr>
          <w:rFonts w:ascii="Calibri" w:hAnsi="Calibri" w:cs="Times New Roman"/>
          <w:b/>
          <w:bCs/>
          <w:kern w:val="2"/>
          <w:sz w:val="21"/>
          <w:szCs w:val="21"/>
          <w:lang w:eastAsia="zh-CN" w:bidi="ar"/>
        </w:rPr>
      </w:pPr>
    </w:p>
    <w:p w14:paraId="161816B7">
      <w:pPr>
        <w:widowControl w:val="0"/>
        <w:jc w:val="both"/>
        <w:rPr>
          <w:rFonts w:ascii="Calibri" w:hAnsi="Calibri" w:cs="Times New Roman"/>
          <w:b/>
          <w:bCs/>
          <w:kern w:val="2"/>
          <w:sz w:val="21"/>
          <w:szCs w:val="21"/>
          <w:lang w:eastAsia="zh-CN" w:bidi="ar"/>
        </w:rPr>
      </w:pPr>
      <w:r>
        <w:rPr>
          <w:rFonts w:hint="eastAsia" w:ascii="Calibri" w:hAnsi="Calibri" w:cs="Times New Roman"/>
          <w:b/>
          <w:bCs/>
          <w:kern w:val="2"/>
          <w:sz w:val="21"/>
          <w:szCs w:val="21"/>
          <w:lang w:eastAsia="zh-CN" w:bidi="ar"/>
        </w:rPr>
        <w:t xml:space="preserve">3. Community-Led Governance and </w:t>
      </w:r>
      <w:r>
        <w:rPr>
          <w:rFonts w:ascii="Calibri" w:hAnsi="Calibri" w:cs="Times New Roman"/>
          <w:b/>
          <w:bCs/>
          <w:kern w:val="2"/>
          <w:sz w:val="21"/>
          <w:szCs w:val="21"/>
          <w:lang w:eastAsia="zh-CN" w:bidi="ar"/>
        </w:rPr>
        <w:t>Conservation Innovation</w:t>
      </w:r>
    </w:p>
    <w:p w14:paraId="275CF8FA">
      <w:pPr>
        <w:widowControl w:val="0"/>
        <w:jc w:val="both"/>
        <w:rPr>
          <w:rFonts w:ascii="Calibri" w:hAnsi="Calibri" w:cs="Times New Roman"/>
          <w:b w:val="0"/>
          <w:bCs w:val="0"/>
          <w:kern w:val="2"/>
          <w:sz w:val="21"/>
          <w:szCs w:val="21"/>
          <w:lang w:eastAsia="zh-CN" w:bidi="ar"/>
        </w:rPr>
      </w:pPr>
      <w:r>
        <w:rPr>
          <w:rFonts w:ascii="Calibri" w:hAnsi="Calibri" w:cs="Times New Roman"/>
          <w:b w:val="0"/>
          <w:bCs w:val="0"/>
          <w:kern w:val="2"/>
          <w:sz w:val="21"/>
          <w:szCs w:val="21"/>
          <w:lang w:eastAsia="zh-CN" w:bidi="ar"/>
        </w:rPr>
        <w:t>A five-party community conservation agreement was created and signed among Qionghai management departments and community, representing an innovative approach to enable broader stakeholder</w:t>
      </w:r>
      <w:r>
        <w:rPr>
          <w:rFonts w:hint="eastAsia" w:ascii="Calibri" w:hAnsi="Calibri" w:cs="Times New Roman"/>
          <w:kern w:val="2"/>
          <w:sz w:val="21"/>
          <w:szCs w:val="21"/>
          <w:lang w:eastAsia="zh-CN" w:bidi="ar"/>
        </w:rPr>
        <w:t>s</w:t>
      </w:r>
      <w:r>
        <w:rPr>
          <w:rFonts w:ascii="Calibri" w:hAnsi="Calibri" w:cs="Times New Roman"/>
          <w:kern w:val="2"/>
          <w:sz w:val="21"/>
          <w:szCs w:val="21"/>
          <w:lang w:eastAsia="zh-CN" w:bidi="ar"/>
        </w:rPr>
        <w:t>’</w:t>
      </w:r>
      <w:r>
        <w:rPr>
          <w:rFonts w:ascii="Calibri" w:hAnsi="Calibri" w:cs="Times New Roman"/>
          <w:b w:val="0"/>
          <w:bCs w:val="0"/>
          <w:kern w:val="2"/>
          <w:sz w:val="21"/>
          <w:szCs w:val="21"/>
          <w:lang w:eastAsia="zh-CN" w:bidi="ar"/>
        </w:rPr>
        <w:t xml:space="preserve"> participation in wetland governance. The five parties include scenic area management, wetland management, asset management, community management, and the community group. This agreement has successfully resolved the complex challenges faced by some protected areas (PAs) with multi-management departments and it provides a demonstration case that, in the long term, will reduce PA management costs, encourag</w:t>
      </w:r>
      <w:r>
        <w:rPr>
          <w:rFonts w:hint="eastAsia" w:ascii="Calibri" w:hAnsi="Calibri" w:cs="Times New Roman"/>
          <w:kern w:val="2"/>
          <w:sz w:val="21"/>
          <w:szCs w:val="21"/>
          <w:lang w:eastAsia="zh-CN" w:bidi="ar"/>
        </w:rPr>
        <w:t>ing</w:t>
      </w:r>
      <w:r>
        <w:rPr>
          <w:rFonts w:ascii="Calibri" w:hAnsi="Calibri" w:cs="Times New Roman"/>
          <w:b w:val="0"/>
          <w:bCs w:val="0"/>
          <w:kern w:val="2"/>
          <w:sz w:val="21"/>
          <w:szCs w:val="21"/>
          <w:lang w:eastAsia="zh-CN" w:bidi="ar"/>
        </w:rPr>
        <w:t xml:space="preserve"> community participation in wetland governance, </w:t>
      </w:r>
      <w:r>
        <w:rPr>
          <w:rFonts w:hint="eastAsia" w:ascii="Calibri" w:hAnsi="Calibri" w:cs="Times New Roman"/>
          <w:kern w:val="2"/>
          <w:sz w:val="21"/>
          <w:szCs w:val="21"/>
          <w:lang w:eastAsia="zh-CN" w:bidi="ar"/>
        </w:rPr>
        <w:t xml:space="preserve">all stakeholders </w:t>
      </w:r>
      <w:r>
        <w:rPr>
          <w:rFonts w:ascii="Calibri" w:hAnsi="Calibri" w:cs="Times New Roman"/>
          <w:kern w:val="2"/>
          <w:sz w:val="21"/>
          <w:szCs w:val="21"/>
          <w:lang w:eastAsia="zh-CN" w:bidi="ar"/>
        </w:rPr>
        <w:t xml:space="preserve">will </w:t>
      </w:r>
      <w:r>
        <w:rPr>
          <w:rFonts w:hint="eastAsia" w:ascii="Calibri" w:hAnsi="Calibri" w:cs="Times New Roman"/>
          <w:kern w:val="2"/>
          <w:sz w:val="21"/>
          <w:szCs w:val="21"/>
          <w:lang w:eastAsia="zh-CN" w:bidi="ar"/>
        </w:rPr>
        <w:t>benefit from the</w:t>
      </w:r>
      <w:r>
        <w:rPr>
          <w:rFonts w:ascii="Calibri" w:hAnsi="Calibri" w:cs="Times New Roman"/>
          <w:b w:val="0"/>
          <w:bCs w:val="0"/>
          <w:kern w:val="2"/>
          <w:sz w:val="21"/>
          <w:szCs w:val="21"/>
          <w:lang w:eastAsia="zh-CN" w:bidi="ar"/>
        </w:rPr>
        <w:t xml:space="preserve"> sustainable wetland use model.</w:t>
      </w:r>
    </w:p>
    <w:p w14:paraId="39856A1F">
      <w:pPr>
        <w:widowControl w:val="0"/>
        <w:jc w:val="both"/>
        <w:rPr>
          <w:rFonts w:ascii="Calibri" w:hAnsi="Calibri" w:cs="Times New Roman"/>
          <w:b/>
          <w:bCs/>
          <w:kern w:val="2"/>
          <w:sz w:val="21"/>
          <w:szCs w:val="21"/>
          <w:lang w:eastAsia="zh-CN" w:bidi="ar"/>
        </w:rPr>
      </w:pPr>
    </w:p>
    <w:p w14:paraId="6419D0CC">
      <w:pPr>
        <w:widowControl w:val="0"/>
        <w:jc w:val="both"/>
        <w:rPr>
          <w:rFonts w:ascii="Calibri" w:hAnsi="Calibri" w:cs="Times New Roman"/>
          <w:b/>
          <w:bCs/>
          <w:kern w:val="2"/>
          <w:sz w:val="21"/>
          <w:szCs w:val="21"/>
          <w:lang w:eastAsia="zh-CN" w:bidi="ar"/>
        </w:rPr>
      </w:pPr>
      <w:r>
        <w:rPr>
          <w:rFonts w:hint="eastAsia" w:ascii="Calibri" w:hAnsi="Calibri" w:cs="Times New Roman"/>
          <w:b/>
          <w:bCs/>
          <w:kern w:val="2"/>
          <w:sz w:val="21"/>
          <w:szCs w:val="21"/>
          <w:lang w:eastAsia="zh-CN" w:bidi="ar"/>
        </w:rPr>
        <w:t>4. Biodiversity Conservation and Climate Co-Benefits</w:t>
      </w:r>
    </w:p>
    <w:p w14:paraId="7B7962CB">
      <w:pPr>
        <w:widowControl w:val="0"/>
        <w:jc w:val="both"/>
        <w:rPr>
          <w:rFonts w:ascii="Calibri" w:hAnsi="Calibri" w:cs="Times New Roman"/>
          <w:b w:val="0"/>
          <w:bCs w:val="0"/>
          <w:kern w:val="2"/>
          <w:sz w:val="21"/>
          <w:szCs w:val="21"/>
          <w:lang w:eastAsia="zh-CN" w:bidi="ar"/>
        </w:rPr>
      </w:pPr>
      <w:r>
        <w:rPr>
          <w:rFonts w:ascii="Calibri" w:hAnsi="Calibri" w:cs="Times New Roman"/>
          <w:b w:val="0"/>
          <w:bCs w:val="0"/>
          <w:kern w:val="2"/>
          <w:sz w:val="21"/>
          <w:szCs w:val="21"/>
          <w:lang w:eastAsia="zh-CN" w:bidi="ar"/>
        </w:rPr>
        <w:t>Clear footage of the Eurasian otter has been recorded in Sichuan Xinjin Baihetan National Wetland Park. This marks the first photographic documentation of the species in Xinjin, confirming its natural distribution in the local area and adding new evidence to the demonstration of the notable achievements in biodiversity conservation of riverine wetlands in the Chengdu Plain and the middle and lower reaches of the Minjiang River.</w:t>
      </w:r>
    </w:p>
    <w:p w14:paraId="5EA8A65A">
      <w:pPr>
        <w:widowControl w:val="0"/>
        <w:jc w:val="both"/>
        <w:rPr>
          <w:rFonts w:ascii="Calibri" w:hAnsi="Calibri" w:cs="Times New Roman"/>
          <w:b w:val="0"/>
          <w:bCs w:val="0"/>
          <w:kern w:val="2"/>
          <w:sz w:val="21"/>
          <w:szCs w:val="21"/>
          <w:lang w:eastAsia="zh-CN" w:bidi="ar"/>
        </w:rPr>
      </w:pPr>
      <w:r>
        <w:rPr>
          <w:rFonts w:ascii="Calibri" w:hAnsi="Calibri" w:cs="Times New Roman"/>
          <w:b w:val="0"/>
          <w:bCs w:val="0"/>
          <w:kern w:val="2"/>
          <w:sz w:val="21"/>
          <w:szCs w:val="21"/>
          <w:lang w:eastAsia="zh-CN" w:bidi="ar"/>
        </w:rPr>
        <w:t>The government co-financing projects for afforestation within the Qionghai wetland watershed, which covers an area of 64.263 hectares, have resulted in a collective reduction of 29,839 t CO2e emissions. This achievement aligns with China's national objective to reach carbon neutrality by 2060.</w:t>
      </w:r>
    </w:p>
    <w:p w14:paraId="194311AD">
      <w:pPr>
        <w:widowControl w:val="0"/>
        <w:jc w:val="both"/>
        <w:rPr>
          <w:rFonts w:ascii="Calibri" w:hAnsi="Calibri" w:cs="Times New Roman"/>
          <w:b/>
          <w:bCs/>
          <w:kern w:val="2"/>
          <w:sz w:val="21"/>
          <w:szCs w:val="21"/>
          <w:lang w:eastAsia="zh-CN" w:bidi="ar"/>
        </w:rPr>
      </w:pPr>
    </w:p>
    <w:p w14:paraId="5949F1C7">
      <w:pPr>
        <w:widowControl w:val="0"/>
        <w:jc w:val="both"/>
        <w:rPr>
          <w:rFonts w:ascii="Calibri" w:hAnsi="Calibri" w:cs="Times New Roman"/>
          <w:b/>
          <w:bCs/>
          <w:kern w:val="2"/>
          <w:sz w:val="21"/>
          <w:szCs w:val="21"/>
          <w:lang w:eastAsia="zh-CN" w:bidi="ar"/>
        </w:rPr>
      </w:pPr>
      <w:r>
        <w:rPr>
          <w:rFonts w:hint="eastAsia" w:ascii="Calibri" w:hAnsi="Calibri" w:cs="Times New Roman"/>
          <w:b/>
          <w:bCs/>
          <w:kern w:val="2"/>
          <w:sz w:val="21"/>
          <w:szCs w:val="21"/>
          <w:lang w:eastAsia="zh-CN" w:bidi="ar"/>
        </w:rPr>
        <w:t>5. Sustainable Livelihoods and Biodiversity Finance Innovation</w:t>
      </w:r>
    </w:p>
    <w:p w14:paraId="2C4354FE">
      <w:pPr>
        <w:widowControl w:val="0"/>
        <w:jc w:val="both"/>
        <w:rPr>
          <w:rFonts w:ascii="Calibri" w:hAnsi="Calibri" w:cs="Times New Roman"/>
          <w:b w:val="0"/>
          <w:bCs w:val="0"/>
          <w:kern w:val="2"/>
          <w:sz w:val="21"/>
          <w:szCs w:val="21"/>
          <w:lang w:eastAsia="zh-CN" w:bidi="ar"/>
        </w:rPr>
      </w:pPr>
      <w:r>
        <w:rPr>
          <w:rFonts w:ascii="Calibri" w:hAnsi="Calibri" w:cs="Times New Roman"/>
          <w:b w:val="0"/>
          <w:bCs w:val="0"/>
          <w:kern w:val="2"/>
          <w:sz w:val="21"/>
          <w:szCs w:val="21"/>
          <w:lang w:eastAsia="zh-CN" w:bidi="ar"/>
        </w:rPr>
        <w:t>Furthermore, the project has focused on the sustainable use of the wetland and raised the income of the community by 10% in 2025. This work has raised the interest of the Liangshan Sub-branch of State China People’s bank in biodiversity finance, which aims to take Qionghai as a case for exploring biodiversity finance in Sichuan. Sichuan is the first province in China to publish a biodiversity finance</w:t>
      </w:r>
      <w:r>
        <w:rPr>
          <w:rFonts w:hint="eastAsia" w:ascii="Calibri" w:hAnsi="Calibri" w:cs="Times New Roman"/>
          <w:kern w:val="2"/>
          <w:sz w:val="21"/>
          <w:szCs w:val="21"/>
          <w:lang w:eastAsia="zh-CN" w:bidi="ar"/>
        </w:rPr>
        <w:t xml:space="preserve"> list</w:t>
      </w:r>
      <w:r>
        <w:rPr>
          <w:rFonts w:ascii="Calibri" w:hAnsi="Calibri" w:cs="Times New Roman"/>
          <w:b w:val="0"/>
          <w:bCs w:val="0"/>
          <w:kern w:val="2"/>
          <w:sz w:val="21"/>
          <w:szCs w:val="21"/>
          <w:lang w:eastAsia="zh-CN" w:bidi="ar"/>
        </w:rPr>
        <w:t>, exploring how to combine the GEF project with biodiversity finance will also pioneer exploration for this field.</w:t>
      </w:r>
    </w:p>
    <w:p w14:paraId="4F732D03">
      <w:pPr>
        <w:widowControl w:val="0"/>
        <w:jc w:val="both"/>
        <w:rPr>
          <w:rFonts w:ascii="Calibri" w:hAnsi="Calibri" w:cs="Times New Roman"/>
          <w:kern w:val="2"/>
          <w:sz w:val="21"/>
          <w:szCs w:val="21"/>
          <w:lang w:eastAsia="zh-CN" w:bidi="ar"/>
        </w:rPr>
      </w:pPr>
    </w:p>
    <w:p w14:paraId="4F732D04">
      <w:pPr>
        <w:pStyle w:val="12"/>
      </w:pPr>
    </w:p>
    <w:p w14:paraId="4F732D05">
      <w:pPr>
        <w:pStyle w:val="2"/>
      </w:pPr>
      <w:r>
        <w:t>C. RISK</w:t>
      </w:r>
      <w:r>
        <w:rPr>
          <w:rFonts w:hint="eastAsia"/>
          <w:lang w:eastAsia="zh-CN"/>
        </w:rPr>
        <w:t xml:space="preserve"> MANAGEMENT</w:t>
      </w:r>
    </w:p>
    <w:p w14:paraId="4F732D06">
      <w:pPr>
        <w:pStyle w:val="12"/>
        <w:rPr>
          <w:i/>
          <w:iCs/>
          <w:lang w:eastAsia="zh-CN"/>
        </w:rPr>
      </w:pPr>
    </w:p>
    <w:p w14:paraId="4F732D07">
      <w:pPr>
        <w:pStyle w:val="24"/>
        <w:rPr>
          <w:lang w:eastAsia="zh-CN"/>
        </w:rPr>
      </w:pPr>
      <w:r>
        <w:rPr>
          <w:b/>
          <w:bCs/>
        </w:rPr>
        <w:t>Guidance</w:t>
      </w:r>
      <w:r>
        <w:t xml:space="preserve">. </w:t>
      </w:r>
      <w:r>
        <w:rPr>
          <w:lang w:eastAsia="zh-CN"/>
        </w:rPr>
        <w:t xml:space="preserve">Please refer to the "Risk Log/Register" annex in the project document. </w:t>
      </w:r>
      <w:r>
        <w:rPr>
          <w:rFonts w:hint="eastAsia"/>
          <w:lang w:eastAsia="zh-CN"/>
        </w:rPr>
        <w:t xml:space="preserve">Then </w:t>
      </w:r>
      <w:r>
        <w:rPr>
          <w:lang w:eastAsia="zh-CN"/>
        </w:rPr>
        <w:t xml:space="preserve">(a) </w:t>
      </w:r>
      <w:r>
        <w:rPr>
          <w:rFonts w:hint="eastAsia"/>
          <w:lang w:eastAsia="zh-CN"/>
        </w:rPr>
        <w:t>p</w:t>
      </w:r>
      <w:r>
        <w:rPr>
          <w:lang w:eastAsia="zh-CN"/>
        </w:rPr>
        <w:t xml:space="preserve">rovide updates on the existing risks </w:t>
      </w:r>
      <w:r>
        <w:rPr>
          <w:rFonts w:hint="eastAsia"/>
          <w:lang w:eastAsia="zh-CN"/>
        </w:rPr>
        <w:t xml:space="preserve">entries </w:t>
      </w:r>
      <w:r>
        <w:rPr>
          <w:lang w:eastAsia="zh-CN"/>
        </w:rPr>
        <w:t>and their corresponding treatment</w:t>
      </w:r>
      <w:r>
        <w:rPr>
          <w:rFonts w:hint="eastAsia"/>
          <w:lang w:eastAsia="zh-CN"/>
        </w:rPr>
        <w:t>s</w:t>
      </w:r>
      <w:r>
        <w:rPr>
          <w:lang w:eastAsia="zh-CN"/>
        </w:rPr>
        <w:t>.</w:t>
      </w:r>
      <w:r>
        <w:rPr>
          <w:rFonts w:hint="eastAsia"/>
          <w:lang w:eastAsia="zh-CN"/>
        </w:rPr>
        <w:t xml:space="preserve"> And </w:t>
      </w:r>
      <w:r>
        <w:rPr>
          <w:lang w:eastAsia="zh-CN"/>
        </w:rPr>
        <w:t xml:space="preserve">(b) </w:t>
      </w:r>
      <w:r>
        <w:rPr>
          <w:rFonts w:hint="eastAsia"/>
          <w:lang w:eastAsia="zh-CN"/>
        </w:rPr>
        <w:t>d</w:t>
      </w:r>
      <w:r>
        <w:rPr>
          <w:lang w:eastAsia="zh-CN"/>
        </w:rPr>
        <w:t xml:space="preserve">ocument any new risks identified in 2025 in the </w:t>
      </w:r>
      <w:r>
        <w:rPr>
          <w:rFonts w:hint="eastAsia"/>
          <w:lang w:eastAsia="zh-CN"/>
        </w:rPr>
        <w:t>table</w:t>
      </w:r>
      <w:r>
        <w:rPr>
          <w:lang w:eastAsia="zh-CN"/>
        </w:rPr>
        <w:t xml:space="preserve"> below</w:t>
      </w:r>
      <w:r>
        <w:rPr>
          <w:rFonts w:hint="eastAsia"/>
          <w:lang w:eastAsia="zh-CN"/>
        </w:rPr>
        <w:t>, if any.</w:t>
      </w:r>
    </w:p>
    <w:p w14:paraId="4F732D08">
      <w:pPr>
        <w:pStyle w:val="24"/>
        <w:jc w:val="both"/>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6390"/>
        <w:gridCol w:w="7019"/>
      </w:tblGrid>
      <w:tr w14:paraId="4F73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shd w:val="clear" w:color="auto" w:fill="0070C0"/>
          </w:tcPr>
          <w:p w14:paraId="4F732D09">
            <w:pPr>
              <w:pStyle w:val="12"/>
              <w:rPr>
                <w:b/>
                <w:bCs/>
                <w:color w:val="FFFFFF" w:themeColor="background1"/>
                <w:lang w:eastAsia="zh-CN"/>
                <w14:textFill>
                  <w14:solidFill>
                    <w14:schemeClr w14:val="bg1"/>
                  </w14:solidFill>
                </w14:textFill>
              </w:rPr>
            </w:pPr>
            <w:r>
              <w:rPr>
                <w:rFonts w:hint="eastAsia"/>
                <w:b/>
                <w:bCs/>
                <w:color w:val="FFFFFF" w:themeColor="background1"/>
                <w:lang w:eastAsia="zh-CN"/>
                <w14:textFill>
                  <w14:solidFill>
                    <w14:schemeClr w14:val="bg1"/>
                  </w14:solidFill>
                </w14:textFill>
              </w:rPr>
              <w:t>#</w:t>
            </w:r>
          </w:p>
        </w:tc>
        <w:tc>
          <w:tcPr>
            <w:tcW w:w="6390" w:type="dxa"/>
            <w:shd w:val="clear" w:color="auto" w:fill="0070C0"/>
          </w:tcPr>
          <w:p w14:paraId="4F732D0A">
            <w:pPr>
              <w:pStyle w:val="12"/>
              <w:rPr>
                <w:b/>
                <w:bCs/>
                <w:color w:val="FFFFFF" w:themeColor="background1"/>
                <w:lang w:eastAsia="zh-CN"/>
                <w14:textFill>
                  <w14:solidFill>
                    <w14:schemeClr w14:val="bg1"/>
                  </w14:solidFill>
                </w14:textFill>
              </w:rPr>
            </w:pPr>
            <w:r>
              <w:rPr>
                <w:rFonts w:hint="eastAsia"/>
                <w:b/>
                <w:bCs/>
                <w:color w:val="FFFFFF" w:themeColor="background1"/>
                <w:lang w:eastAsia="zh-CN"/>
                <w14:textFill>
                  <w14:solidFill>
                    <w14:schemeClr w14:val="bg1"/>
                  </w14:solidFill>
                </w14:textFill>
              </w:rPr>
              <w:t>Updates on valid risk entries on risk log with treatments</w:t>
            </w:r>
          </w:p>
        </w:tc>
        <w:tc>
          <w:tcPr>
            <w:tcW w:w="7019" w:type="dxa"/>
            <w:shd w:val="clear" w:color="auto" w:fill="0070C0"/>
          </w:tcPr>
          <w:p w14:paraId="4F732D0B">
            <w:pPr>
              <w:pStyle w:val="12"/>
              <w:rPr>
                <w:b/>
                <w:bCs/>
                <w:color w:val="FFFFFF" w:themeColor="background1"/>
                <w:lang w:eastAsia="zh-CN"/>
                <w14:textFill>
                  <w14:solidFill>
                    <w14:schemeClr w14:val="bg1"/>
                  </w14:solidFill>
                </w14:textFill>
              </w:rPr>
            </w:pPr>
            <w:r>
              <w:rPr>
                <w:b/>
                <w:bCs/>
                <w:color w:val="FFFFFF" w:themeColor="background1"/>
                <w:lang w:eastAsia="zh-CN"/>
                <w14:textFill>
                  <w14:solidFill>
                    <w14:schemeClr w14:val="bg1"/>
                  </w14:solidFill>
                </w14:textFill>
              </w:rPr>
              <w:t xml:space="preserve">Identification of </w:t>
            </w:r>
            <w:r>
              <w:rPr>
                <w:rFonts w:hint="eastAsia"/>
                <w:b/>
                <w:bCs/>
                <w:color w:val="FFFFFF" w:themeColor="background1"/>
                <w:lang w:eastAsia="zh-CN"/>
                <w14:textFill>
                  <w14:solidFill>
                    <w14:schemeClr w14:val="bg1"/>
                  </w14:solidFill>
                </w14:textFill>
              </w:rPr>
              <w:t>n</w:t>
            </w:r>
            <w:r>
              <w:rPr>
                <w:b/>
                <w:bCs/>
                <w:color w:val="FFFFFF" w:themeColor="background1"/>
                <w:lang w:eastAsia="zh-CN"/>
                <w14:textFill>
                  <w14:solidFill>
                    <w14:schemeClr w14:val="bg1"/>
                  </w14:solidFill>
                </w14:textFill>
              </w:rPr>
              <w:t xml:space="preserve">ew </w:t>
            </w:r>
            <w:r>
              <w:rPr>
                <w:rFonts w:hint="eastAsia"/>
                <w:b/>
                <w:bCs/>
                <w:color w:val="FFFFFF" w:themeColor="background1"/>
                <w:lang w:eastAsia="zh-CN"/>
                <w14:textFill>
                  <w14:solidFill>
                    <w14:schemeClr w14:val="bg1"/>
                  </w14:solidFill>
                </w14:textFill>
              </w:rPr>
              <w:t>r</w:t>
            </w:r>
            <w:r>
              <w:rPr>
                <w:b/>
                <w:bCs/>
                <w:color w:val="FFFFFF" w:themeColor="background1"/>
                <w:lang w:eastAsia="zh-CN"/>
                <w14:textFill>
                  <w14:solidFill>
                    <w14:schemeClr w14:val="bg1"/>
                  </w14:solidFill>
                </w14:textFill>
              </w:rPr>
              <w:t xml:space="preserve">isks </w:t>
            </w:r>
            <w:r>
              <w:rPr>
                <w:rFonts w:hint="eastAsia"/>
                <w:b/>
                <w:bCs/>
                <w:color w:val="FFFFFF" w:themeColor="background1"/>
                <w:lang w:eastAsia="zh-CN"/>
                <w14:textFill>
                  <w14:solidFill>
                    <w14:schemeClr w14:val="bg1"/>
                  </w14:solidFill>
                </w14:textFill>
              </w:rPr>
              <w:t>e</w:t>
            </w:r>
            <w:r>
              <w:rPr>
                <w:b/>
                <w:bCs/>
                <w:color w:val="FFFFFF" w:themeColor="background1"/>
                <w:lang w:eastAsia="zh-CN"/>
                <w14:textFill>
                  <w14:solidFill>
                    <w14:schemeClr w14:val="bg1"/>
                  </w14:solidFill>
                </w14:textFill>
              </w:rPr>
              <w:t>merging in 2025</w:t>
            </w:r>
            <w:r>
              <w:rPr>
                <w:rFonts w:hint="eastAsia"/>
                <w:b/>
                <w:bCs/>
                <w:color w:val="FFFFFF" w:themeColor="background1"/>
                <w:lang w:eastAsia="zh-CN"/>
                <w14:textFill>
                  <w14:solidFill>
                    <w14:schemeClr w14:val="bg1"/>
                  </w14:solidFill>
                </w14:textFill>
              </w:rPr>
              <w:t xml:space="preserve"> (if any)</w:t>
            </w:r>
          </w:p>
        </w:tc>
      </w:tr>
      <w:tr w14:paraId="632B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42260114">
            <w:pPr>
              <w:pStyle w:val="12"/>
              <w:rPr>
                <w:highlight w:val="yellow"/>
                <w:lang w:eastAsia="zh-CN"/>
              </w:rPr>
            </w:pPr>
            <w:r>
              <w:rPr>
                <w:highlight w:val="none"/>
                <w:lang w:eastAsia="zh-CN"/>
              </w:rPr>
              <w:t>1</w:t>
            </w:r>
          </w:p>
        </w:tc>
        <w:tc>
          <w:tcPr>
            <w:tcW w:w="6390" w:type="dxa"/>
          </w:tcPr>
          <w:p w14:paraId="079AACFF">
            <w:pPr>
              <w:pStyle w:val="12"/>
              <w:rPr>
                <w:rFonts w:hint="eastAsia"/>
                <w:highlight w:val="none"/>
                <w:lang w:eastAsia="zh-CN"/>
              </w:rPr>
            </w:pPr>
            <w:r>
              <w:rPr>
                <w:b/>
                <w:bCs/>
                <w:highlight w:val="none"/>
                <w:lang w:eastAsia="zh-CN"/>
              </w:rPr>
              <w:t>CONTEXT</w:t>
            </w:r>
            <w:r>
              <w:rPr>
                <w:highlight w:val="none"/>
                <w:lang w:eastAsia="zh-CN"/>
              </w:rPr>
              <w:t xml:space="preserve"> </w:t>
            </w:r>
            <w:r>
              <w:rPr>
                <w:rFonts w:hint="eastAsia"/>
                <w:highlight w:val="none"/>
                <w:lang w:eastAsia="zh-CN"/>
              </w:rPr>
              <w:t>/</w:t>
            </w:r>
            <w:r>
              <w:rPr>
                <w:highlight w:val="none"/>
                <w:lang w:eastAsia="zh-CN"/>
              </w:rPr>
              <w:t>Operational, Strategic</w:t>
            </w:r>
          </w:p>
          <w:p w14:paraId="3346D5F8">
            <w:pPr>
              <w:pStyle w:val="12"/>
              <w:rPr>
                <w:highlight w:val="none"/>
                <w:lang w:eastAsia="zh-CN"/>
              </w:rPr>
            </w:pPr>
            <w:r>
              <w:rPr>
                <w:highlight w:val="none"/>
                <w:lang w:eastAsia="zh-CN"/>
              </w:rPr>
              <w:t>MODERATE</w:t>
            </w:r>
          </w:p>
          <w:p w14:paraId="695C45E8">
            <w:pPr>
              <w:pStyle w:val="12"/>
              <w:rPr>
                <w:highlight w:val="none"/>
                <w:lang w:eastAsia="zh-CN"/>
              </w:rPr>
            </w:pPr>
            <w:r>
              <w:rPr>
                <w:highlight w:val="none"/>
                <w:lang w:eastAsia="zh-CN"/>
              </w:rPr>
              <w:t>Local communities resistant to changing their approaches and practices, not seeing the value in engaging with approaches promoted by the project</w:t>
            </w:r>
          </w:p>
          <w:p w14:paraId="4766EFD2">
            <w:pPr>
              <w:pStyle w:val="12"/>
              <w:rPr>
                <w:b/>
                <w:bCs/>
                <w:lang w:eastAsia="zh-CN"/>
              </w:rPr>
            </w:pPr>
            <w:r>
              <w:rPr>
                <w:b/>
                <w:bCs/>
                <w:lang w:eastAsia="zh-CN"/>
              </w:rPr>
              <w:t>Assessment:</w:t>
            </w:r>
          </w:p>
          <w:p w14:paraId="1C289E2F">
            <w:pPr>
              <w:pStyle w:val="12"/>
              <w:rPr>
                <w:lang w:eastAsia="zh-CN"/>
              </w:rPr>
            </w:pPr>
            <w:bookmarkStart w:id="7" w:name="OLE_LINK9"/>
            <w:r>
              <w:rPr>
                <w:rFonts w:asciiTheme="minorHAnsi" w:hAnsiTheme="minorHAnsi" w:cstheme="minorBidi"/>
                <w:sz w:val="22"/>
                <w:szCs w:val="22"/>
                <w:lang w:eastAsia="zh-CN"/>
              </w:rPr>
              <w:t>Through participatory</w:t>
            </w:r>
            <w:r>
              <w:rPr>
                <w:rFonts w:hint="eastAsia"/>
                <w:lang w:eastAsia="zh-CN"/>
              </w:rPr>
              <w:t xml:space="preserve"> socio-economic appraisal and</w:t>
            </w:r>
            <w:r>
              <w:rPr>
                <w:rFonts w:asciiTheme="minorHAnsi" w:hAnsiTheme="minorHAnsi" w:cstheme="minorBidi"/>
                <w:sz w:val="22"/>
                <w:szCs w:val="22"/>
                <w:lang w:eastAsia="zh-CN"/>
              </w:rPr>
              <w:t xml:space="preserve"> </w:t>
            </w:r>
            <w:r>
              <w:rPr>
                <w:rFonts w:hint="eastAsia"/>
                <w:lang w:eastAsia="zh-CN"/>
              </w:rPr>
              <w:t xml:space="preserve">feasibility study of </w:t>
            </w:r>
            <w:r>
              <w:rPr>
                <w:lang w:eastAsia="zh-CN"/>
              </w:rPr>
              <w:t>wetland</w:t>
            </w:r>
            <w:r>
              <w:rPr>
                <w:rFonts w:hint="eastAsia"/>
                <w:lang w:eastAsia="zh-CN"/>
              </w:rPr>
              <w:t xml:space="preserve"> sustainable use</w:t>
            </w:r>
            <w:r>
              <w:rPr>
                <w:rFonts w:asciiTheme="minorHAnsi" w:hAnsiTheme="minorHAnsi" w:cstheme="minorBidi"/>
                <w:sz w:val="22"/>
                <w:szCs w:val="22"/>
                <w:lang w:eastAsia="zh-CN"/>
              </w:rPr>
              <w:t xml:space="preserve">, </w:t>
            </w:r>
            <w:r>
              <w:rPr>
                <w:rFonts w:hint="eastAsia"/>
                <w:lang w:eastAsia="zh-CN"/>
              </w:rPr>
              <w:t>following FPIC principles, two communities near the wetland—Jiaojia Village and Dashiban Community (Hetao Village)-were selected as project villages. Community groups, comprising villagers interested in wetland conservation, signed a five-party agreement with the Qionglu Administration, State-Owned Assets Company, Community Village Committee, and Qionghai Wetland Conservation Center. This agreement authorized the community groups to utilize pond areas for wetland conservation and utilization activities. Following the removal of Alien invasive species from the ponds, cash crops such as water celery and water caltrop were planted by the communities, yielding modest economic returns.</w:t>
            </w:r>
            <w:r>
              <w:rPr>
                <w:lang w:eastAsia="zh-CN"/>
              </w:rPr>
              <w:t xml:space="preserve"> By </w:t>
            </w:r>
            <w:r>
              <w:rPr>
                <w:rFonts w:hint="eastAsia"/>
                <w:lang w:eastAsia="zh-CN"/>
              </w:rPr>
              <w:t xml:space="preserve">the end of </w:t>
            </w:r>
            <w:r>
              <w:rPr>
                <w:lang w:eastAsia="zh-CN"/>
              </w:rPr>
              <w:t xml:space="preserve">2025, the per capita income of community group members increased by 9,200 yuan, with the average household income rising by </w:t>
            </w:r>
            <w:r>
              <w:rPr>
                <w:rFonts w:hint="eastAsia"/>
                <w:lang w:eastAsia="zh-CN"/>
              </w:rPr>
              <w:t>10.82</w:t>
            </w:r>
            <w:r>
              <w:rPr>
                <w:lang w:eastAsia="zh-CN"/>
              </w:rPr>
              <w:t>%.</w:t>
            </w:r>
          </w:p>
          <w:p w14:paraId="508BF5F3">
            <w:pPr>
              <w:pStyle w:val="12"/>
              <w:rPr>
                <w:lang w:eastAsia="zh-CN"/>
              </w:rPr>
            </w:pPr>
          </w:p>
          <w:p w14:paraId="5D493FE6">
            <w:pPr>
              <w:pStyle w:val="12"/>
              <w:rPr>
                <w:b/>
                <w:bCs/>
                <w:lang w:eastAsia="zh-CN"/>
              </w:rPr>
            </w:pPr>
            <w:r>
              <w:rPr>
                <w:b/>
                <w:bCs/>
                <w:lang w:eastAsia="zh-CN"/>
              </w:rPr>
              <w:t xml:space="preserve">Mitigation measures: </w:t>
            </w:r>
          </w:p>
          <w:p w14:paraId="573B1A54">
            <w:pPr>
              <w:pStyle w:val="12"/>
              <w:numPr>
                <w:ilvl w:val="0"/>
                <w:numId w:val="0"/>
              </w:numPr>
              <w:ind w:left="0" w:firstLine="0"/>
              <w:rPr>
                <w:lang w:eastAsia="zh-CN"/>
              </w:rPr>
            </w:pPr>
            <w:r>
              <w:rPr>
                <w:lang w:eastAsia="zh-CN"/>
              </w:rPr>
              <w:t>I</w:t>
            </w:r>
            <w:r>
              <w:rPr>
                <w:rFonts w:hint="eastAsia"/>
                <w:lang w:eastAsia="zh-CN"/>
              </w:rPr>
              <w:t>ncreased income will be a key driver for community groups to participate in wetland co-</w:t>
            </w:r>
            <w:r>
              <w:rPr>
                <w:lang w:eastAsia="zh-CN"/>
              </w:rPr>
              <w:t>management;</w:t>
            </w:r>
            <w:r>
              <w:rPr>
                <w:rFonts w:hint="eastAsia"/>
                <w:lang w:eastAsia="zh-CN"/>
              </w:rPr>
              <w:t xml:space="preserve"> the project has been taking measures to mitigate the risk as follow.</w:t>
            </w:r>
          </w:p>
          <w:bookmarkEnd w:id="7"/>
          <w:p w14:paraId="11E8703A">
            <w:pPr>
              <w:pStyle w:val="12"/>
              <w:numPr>
                <w:ilvl w:val="0"/>
                <w:numId w:val="2"/>
              </w:numPr>
              <w:rPr>
                <w:lang w:eastAsia="zh-CN"/>
              </w:rPr>
            </w:pPr>
            <w:r>
              <w:rPr>
                <w:rFonts w:hint="eastAsia"/>
                <w:lang w:eastAsia="zh-CN"/>
              </w:rPr>
              <w:t xml:space="preserve">Simultaneously, ten local restaurants and homestays within the communities were identified by the project to serve as models. Wetland science themes were integrated into the development of wetland-themed restaurants and homestays. These establishments prioritized locally produced organic vegetables as core ingredients and incorporated wetland-themed nature education activities. </w:t>
            </w:r>
          </w:p>
          <w:p w14:paraId="10A09506">
            <w:pPr>
              <w:pStyle w:val="12"/>
              <w:numPr>
                <w:ilvl w:val="0"/>
                <w:numId w:val="2"/>
              </w:numPr>
              <w:rPr>
                <w:lang w:eastAsia="zh-CN"/>
              </w:rPr>
            </w:pPr>
            <w:r>
              <w:rPr>
                <w:rFonts w:hint="eastAsia"/>
                <w:lang w:eastAsia="zh-CN"/>
              </w:rPr>
              <w:t>Community guides were trained by the project, and participatory development of nature-based education curricula was supported. To date, partnerships have been established by the communities with Xichang educational institutions and Chengdu international schools, hosting four study groups with nearly 200 participants in total.</w:t>
            </w:r>
          </w:p>
          <w:p w14:paraId="4C974ABA">
            <w:pPr>
              <w:pStyle w:val="12"/>
              <w:numPr>
                <w:ilvl w:val="0"/>
                <w:numId w:val="2"/>
              </w:numPr>
              <w:rPr>
                <w:lang w:eastAsia="zh-CN"/>
              </w:rPr>
            </w:pPr>
            <w:r>
              <w:rPr>
                <w:rFonts w:hint="eastAsia"/>
                <w:lang w:eastAsia="zh-CN"/>
              </w:rPr>
              <w:t>For capacity building, a series of training sessions covering homestay management, restaurant menu enhancement, photography/videography, and personal branding were organized by the project for the communities. Additionally, community teams were sponsored for external learning exchanges.</w:t>
            </w:r>
          </w:p>
          <w:p w14:paraId="71A293B9">
            <w:pPr>
              <w:pStyle w:val="12"/>
              <w:numPr>
                <w:ilvl w:val="0"/>
                <w:numId w:val="2"/>
              </w:numPr>
              <w:ind w:left="440" w:hanging="440"/>
              <w:rPr>
                <w:lang w:eastAsia="zh-CN"/>
              </w:rPr>
            </w:pPr>
            <w:r>
              <w:rPr>
                <w:rFonts w:hint="eastAsia"/>
                <w:lang w:eastAsia="zh-CN"/>
              </w:rPr>
              <w:t>Adopting a participatory approach, over ten discussions with stakeholders were facilitated by the project to develop the "Community Agreement-Based Conservation Plan for the Qionghai Wetland," which was subsequently approved by expert review. An upgraded action plan of wetland-themed homestay and restaurant is now being implemented in alignment with the conservation scheme.</w:t>
            </w:r>
          </w:p>
          <w:p w14:paraId="160D29F2">
            <w:pPr>
              <w:pStyle w:val="12"/>
              <w:rPr>
                <w:highlight w:val="yellow"/>
                <w:lang w:eastAsia="zh-CN"/>
              </w:rPr>
            </w:pPr>
          </w:p>
        </w:tc>
        <w:tc>
          <w:tcPr>
            <w:tcW w:w="7019" w:type="dxa"/>
          </w:tcPr>
          <w:p w14:paraId="1E6E9920">
            <w:pPr>
              <w:pStyle w:val="12"/>
              <w:rPr>
                <w:rFonts w:hint="eastAsia"/>
                <w:i/>
                <w:color w:val="767171" w:themeColor="background2" w:themeShade="80"/>
                <w:lang w:eastAsia="zh-CN"/>
              </w:rPr>
            </w:pPr>
            <w:r>
              <w:rPr>
                <w:rFonts w:hint="eastAsia"/>
                <w:i/>
                <w:color w:val="767171" w:themeColor="background2" w:themeShade="80"/>
                <w:lang w:eastAsia="zh-CN"/>
              </w:rPr>
              <w:t>None</w:t>
            </w:r>
          </w:p>
        </w:tc>
      </w:tr>
      <w:tr w14:paraId="4210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7935A441">
            <w:pPr>
              <w:pStyle w:val="12"/>
              <w:rPr>
                <w:lang w:eastAsia="zh-CN"/>
              </w:rPr>
            </w:pPr>
            <w:r>
              <w:rPr>
                <w:rFonts w:hint="eastAsia"/>
                <w:lang w:eastAsia="zh-CN"/>
              </w:rPr>
              <w:t>2</w:t>
            </w:r>
          </w:p>
        </w:tc>
        <w:tc>
          <w:tcPr>
            <w:tcW w:w="6390" w:type="dxa"/>
          </w:tcPr>
          <w:p w14:paraId="5BAE7819">
            <w:pPr>
              <w:pStyle w:val="12"/>
              <w:rPr>
                <w:rFonts w:hint="eastAsia"/>
                <w:lang w:eastAsia="zh-CN"/>
              </w:rPr>
            </w:pPr>
            <w:r>
              <w:rPr>
                <w:rFonts w:cstheme="minorHAnsi"/>
                <w:b/>
                <w:bCs/>
                <w:sz w:val="20"/>
                <w:szCs w:val="20"/>
              </w:rPr>
              <w:t>INNOVATION</w:t>
            </w:r>
            <w:r>
              <w:rPr>
                <w:lang w:eastAsia="zh-CN"/>
              </w:rPr>
              <w:t xml:space="preserve"> </w:t>
            </w:r>
            <w:r>
              <w:rPr>
                <w:rFonts w:hint="eastAsia"/>
                <w:lang w:eastAsia="zh-CN"/>
              </w:rPr>
              <w:t>/</w:t>
            </w:r>
            <w:r>
              <w:rPr>
                <w:lang w:eastAsia="zh-CN"/>
              </w:rPr>
              <w:t>Operational</w:t>
            </w:r>
          </w:p>
          <w:p w14:paraId="527C065D">
            <w:pPr>
              <w:pStyle w:val="12"/>
              <w:rPr>
                <w:lang w:eastAsia="zh-CN"/>
              </w:rPr>
            </w:pPr>
            <w:r>
              <w:rPr>
                <w:lang w:eastAsia="zh-CN"/>
              </w:rPr>
              <w:t>MODERATE</w:t>
            </w:r>
          </w:p>
          <w:p w14:paraId="760701C2">
            <w:pPr>
              <w:pStyle w:val="12"/>
              <w:rPr>
                <w:lang w:eastAsia="zh-CN"/>
              </w:rPr>
            </w:pPr>
            <w:r>
              <w:rPr>
                <w:rFonts w:hint="eastAsia"/>
                <w:lang w:eastAsia="zh-CN"/>
              </w:rPr>
              <w:t>Risk that the capacity building efforts not sufficiently effective in facilitating improved management of wetland protected areas and shifting of behaviors of local communities.</w:t>
            </w:r>
          </w:p>
          <w:p w14:paraId="05DB687D">
            <w:pPr>
              <w:pStyle w:val="12"/>
              <w:rPr>
                <w:lang w:eastAsia="zh-CN"/>
              </w:rPr>
            </w:pPr>
          </w:p>
          <w:p w14:paraId="4D44445F">
            <w:pPr>
              <w:pStyle w:val="12"/>
              <w:rPr>
                <w:b/>
                <w:bCs/>
                <w:lang w:eastAsia="zh-CN"/>
              </w:rPr>
            </w:pPr>
            <w:r>
              <w:rPr>
                <w:b/>
                <w:bCs/>
                <w:lang w:eastAsia="zh-CN"/>
              </w:rPr>
              <w:t>Assessment:</w:t>
            </w:r>
          </w:p>
          <w:p w14:paraId="4EFFDCDC">
            <w:pPr>
              <w:pStyle w:val="12"/>
              <w:rPr>
                <w:lang w:eastAsia="zh-CN"/>
              </w:rPr>
            </w:pPr>
            <w:r>
              <w:rPr>
                <w:lang w:eastAsia="zh-CN"/>
              </w:rPr>
              <w:t>The training plan was based on large amount of investigation and participatory interviews results</w:t>
            </w:r>
            <w:r>
              <w:rPr>
                <w:rFonts w:hint="eastAsia"/>
                <w:lang w:eastAsia="zh-CN"/>
              </w:rPr>
              <w:t xml:space="preserve">, and it has raised conservation awareness. More importantly, the first batch of harvested vegetables has brought economic </w:t>
            </w:r>
            <w:r>
              <w:rPr>
                <w:lang w:eastAsia="zh-CN"/>
              </w:rPr>
              <w:t>benefit</w:t>
            </w:r>
            <w:r>
              <w:rPr>
                <w:rFonts w:hint="eastAsia"/>
                <w:lang w:eastAsia="zh-CN"/>
              </w:rPr>
              <w:t xml:space="preserve">s to the community, serving as an incentive for shifting of behaviors. Besides, the </w:t>
            </w:r>
            <w:r>
              <w:rPr>
                <w:lang w:eastAsia="zh-CN"/>
              </w:rPr>
              <w:t>project</w:t>
            </w:r>
            <w:r>
              <w:rPr>
                <w:rFonts w:hint="eastAsia"/>
                <w:lang w:eastAsia="zh-CN"/>
              </w:rPr>
              <w:t xml:space="preserve"> has been supporting the community to develop </w:t>
            </w:r>
            <w:r>
              <w:rPr>
                <w:lang w:eastAsia="zh-CN"/>
              </w:rPr>
              <w:t>diverse</w:t>
            </w:r>
            <w:r>
              <w:rPr>
                <w:rFonts w:hint="eastAsia"/>
                <w:lang w:eastAsia="zh-CN"/>
              </w:rPr>
              <w:t xml:space="preserve"> sustainable wetland utilization activities such as wetland thematic homestay and restaurants and natural </w:t>
            </w:r>
            <w:r>
              <w:rPr>
                <w:lang w:eastAsia="zh-CN"/>
              </w:rPr>
              <w:t>education</w:t>
            </w:r>
            <w:r>
              <w:rPr>
                <w:rFonts w:hint="eastAsia"/>
                <w:lang w:eastAsia="zh-CN"/>
              </w:rPr>
              <w:t xml:space="preserve"> programme, which will ensure the long-term </w:t>
            </w:r>
            <w:r>
              <w:rPr>
                <w:lang w:eastAsia="zh-CN"/>
              </w:rPr>
              <w:t>sustainability</w:t>
            </w:r>
            <w:r>
              <w:rPr>
                <w:rFonts w:hint="eastAsia"/>
                <w:lang w:eastAsia="zh-CN"/>
              </w:rPr>
              <w:t>.</w:t>
            </w:r>
            <w:r>
              <w:rPr>
                <w:lang w:eastAsia="zh-CN"/>
              </w:rPr>
              <w:t xml:space="preserve"> </w:t>
            </w:r>
          </w:p>
          <w:p w14:paraId="48C8B06C">
            <w:pPr>
              <w:pStyle w:val="12"/>
              <w:rPr>
                <w:lang w:eastAsia="zh-CN"/>
              </w:rPr>
            </w:pPr>
          </w:p>
          <w:p w14:paraId="56250A88">
            <w:pPr>
              <w:pStyle w:val="12"/>
              <w:rPr>
                <w:b/>
                <w:bCs/>
                <w:lang w:eastAsia="zh-CN"/>
              </w:rPr>
            </w:pPr>
            <w:r>
              <w:rPr>
                <w:b/>
                <w:bCs/>
                <w:lang w:eastAsia="zh-CN"/>
              </w:rPr>
              <w:t xml:space="preserve">Mitigation measures: </w:t>
            </w:r>
          </w:p>
          <w:p w14:paraId="6611E170">
            <w:pPr>
              <w:pStyle w:val="12"/>
              <w:numPr>
                <w:ilvl w:val="0"/>
                <w:numId w:val="3"/>
              </w:numPr>
              <w:rPr>
                <w:lang w:eastAsia="zh-CN"/>
              </w:rPr>
            </w:pPr>
            <w:r>
              <w:rPr>
                <w:rFonts w:hint="eastAsia"/>
                <w:lang w:eastAsia="zh-CN"/>
              </w:rPr>
              <w:t>Provide c</w:t>
            </w:r>
            <w:r>
              <w:rPr>
                <w:lang w:eastAsia="zh-CN"/>
              </w:rPr>
              <w:t xml:space="preserve">apacity building </w:t>
            </w:r>
            <w:r>
              <w:rPr>
                <w:rFonts w:hint="eastAsia"/>
                <w:lang w:eastAsia="zh-CN"/>
              </w:rPr>
              <w:t xml:space="preserve">to </w:t>
            </w:r>
            <w:r>
              <w:rPr>
                <w:lang w:eastAsia="zh-CN"/>
              </w:rPr>
              <w:t>enhance the technical and managerial skills of</w:t>
            </w:r>
            <w:r>
              <w:rPr>
                <w:rFonts w:hint="eastAsia"/>
                <w:lang w:eastAsia="zh-CN"/>
              </w:rPr>
              <w:t xml:space="preserve"> the</w:t>
            </w:r>
            <w:r>
              <w:rPr>
                <w:lang w:eastAsia="zh-CN"/>
              </w:rPr>
              <w:t xml:space="preserve"> officers from the Sichuan Forestry and Grassland Bureau (SFGB), PA managers and staff, local community members. </w:t>
            </w:r>
          </w:p>
          <w:p w14:paraId="169AF038">
            <w:pPr>
              <w:pStyle w:val="12"/>
              <w:numPr>
                <w:ilvl w:val="0"/>
                <w:numId w:val="3"/>
              </w:numPr>
              <w:rPr>
                <w:lang w:eastAsia="zh-CN"/>
              </w:rPr>
            </w:pPr>
            <w:r>
              <w:rPr>
                <w:rFonts w:hint="eastAsia"/>
                <w:lang w:eastAsia="zh-CN"/>
              </w:rPr>
              <w:t>F</w:t>
            </w:r>
            <w:r>
              <w:rPr>
                <w:lang w:eastAsia="zh-CN"/>
              </w:rPr>
              <w:t xml:space="preserve">acilitate partnership with governmental agencies, civil society, and private sector partners, </w:t>
            </w:r>
            <w:r>
              <w:rPr>
                <w:rFonts w:hint="eastAsia"/>
                <w:lang w:eastAsia="zh-CN"/>
              </w:rPr>
              <w:t>while</w:t>
            </w:r>
            <w:r>
              <w:rPr>
                <w:lang w:eastAsia="zh-CN"/>
              </w:rPr>
              <w:t xml:space="preserve"> provid</w:t>
            </w:r>
            <w:r>
              <w:rPr>
                <w:rFonts w:hint="eastAsia"/>
                <w:lang w:eastAsia="zh-CN"/>
              </w:rPr>
              <w:t>ing</w:t>
            </w:r>
            <w:r>
              <w:rPr>
                <w:lang w:eastAsia="zh-CN"/>
              </w:rPr>
              <w:t xml:space="preserve"> technical and investment assistance for strengthening sustainable livelihoods.</w:t>
            </w:r>
          </w:p>
          <w:p w14:paraId="477D64CC">
            <w:pPr>
              <w:pStyle w:val="12"/>
              <w:numPr>
                <w:ilvl w:val="0"/>
                <w:numId w:val="3"/>
              </w:numPr>
              <w:rPr>
                <w:lang w:eastAsia="zh-CN"/>
              </w:rPr>
            </w:pPr>
            <w:r>
              <w:rPr>
                <w:rFonts w:hint="eastAsia"/>
                <w:lang w:eastAsia="zh-CN"/>
              </w:rPr>
              <w:t>I</w:t>
            </w:r>
            <w:r>
              <w:rPr>
                <w:lang w:eastAsia="zh-CN"/>
              </w:rPr>
              <w:t>ntroduc</w:t>
            </w:r>
            <w:r>
              <w:rPr>
                <w:rFonts w:hint="eastAsia"/>
                <w:lang w:eastAsia="zh-CN"/>
              </w:rPr>
              <w:t>e</w:t>
            </w:r>
            <w:r>
              <w:rPr>
                <w:lang w:eastAsia="zh-CN"/>
              </w:rPr>
              <w:t xml:space="preserve"> </w:t>
            </w:r>
            <w:r>
              <w:rPr>
                <w:rFonts w:hint="eastAsia"/>
                <w:lang w:eastAsia="zh-CN"/>
              </w:rPr>
              <w:t>innovative</w:t>
            </w:r>
            <w:r>
              <w:rPr>
                <w:lang w:eastAsia="zh-CN"/>
              </w:rPr>
              <w:t xml:space="preserve"> approaches and methods to PA management and staff. The proposed monitoring and </w:t>
            </w:r>
            <w:r>
              <w:rPr>
                <w:rFonts w:hint="eastAsia"/>
                <w:lang w:eastAsia="zh-CN"/>
              </w:rPr>
              <w:t>evaluation</w:t>
            </w:r>
            <w:r>
              <w:rPr>
                <w:lang w:eastAsia="zh-CN"/>
              </w:rPr>
              <w:t xml:space="preserve"> system will be implemented to track progress and</w:t>
            </w:r>
            <w:r>
              <w:rPr>
                <w:rFonts w:hint="eastAsia"/>
                <w:lang w:eastAsia="zh-CN"/>
              </w:rPr>
              <w:t xml:space="preserve"> </w:t>
            </w:r>
            <w:r>
              <w:rPr>
                <w:lang w:eastAsia="zh-CN"/>
              </w:rPr>
              <w:t>improve</w:t>
            </w:r>
            <w:r>
              <w:rPr>
                <w:rFonts w:hint="eastAsia"/>
                <w:lang w:eastAsia="zh-CN"/>
              </w:rPr>
              <w:t xml:space="preserve"> the</w:t>
            </w:r>
            <w:r>
              <w:rPr>
                <w:lang w:eastAsia="zh-CN"/>
              </w:rPr>
              <w:t xml:space="preserve"> effectiveness of wetland management</w:t>
            </w:r>
            <w:r>
              <w:rPr>
                <w:rFonts w:hint="eastAsia"/>
                <w:lang w:eastAsia="zh-CN"/>
              </w:rPr>
              <w:t xml:space="preserve"> outcomes</w:t>
            </w:r>
            <w:r>
              <w:rPr>
                <w:lang w:eastAsia="zh-CN"/>
              </w:rPr>
              <w:t>.</w:t>
            </w:r>
          </w:p>
          <w:p w14:paraId="333B37C2">
            <w:pPr>
              <w:pStyle w:val="12"/>
              <w:numPr>
                <w:ilvl w:val="0"/>
                <w:numId w:val="3"/>
              </w:numPr>
              <w:rPr>
                <w:lang w:eastAsia="zh-CN"/>
              </w:rPr>
            </w:pPr>
            <w:r>
              <w:rPr>
                <w:lang w:eastAsia="zh-CN"/>
              </w:rPr>
              <w:t>Formalize and</w:t>
            </w:r>
            <w:r>
              <w:rPr>
                <w:rFonts w:hint="eastAsia"/>
                <w:lang w:eastAsia="zh-CN"/>
              </w:rPr>
              <w:t xml:space="preserve"> maintain </w:t>
            </w:r>
            <w:r>
              <w:rPr>
                <w:lang w:eastAsia="zh-CN"/>
              </w:rPr>
              <w:t xml:space="preserve">a </w:t>
            </w:r>
            <w:r>
              <w:rPr>
                <w:rFonts w:hint="eastAsia"/>
                <w:lang w:eastAsia="zh-CN"/>
              </w:rPr>
              <w:t xml:space="preserve">functional </w:t>
            </w:r>
            <w:r>
              <w:rPr>
                <w:lang w:eastAsia="zh-CN"/>
              </w:rPr>
              <w:t>cross-sectoral coordination mechanism</w:t>
            </w:r>
            <w:r>
              <w:rPr>
                <w:rFonts w:hint="eastAsia"/>
                <w:lang w:eastAsia="zh-CN"/>
              </w:rPr>
              <w:t xml:space="preserve"> a</w:t>
            </w:r>
            <w:r>
              <w:rPr>
                <w:lang w:eastAsia="zh-CN"/>
              </w:rPr>
              <w:t>t the two pilot sites</w:t>
            </w:r>
            <w:r>
              <w:rPr>
                <w:rFonts w:hint="eastAsia"/>
                <w:lang w:eastAsia="zh-CN"/>
              </w:rPr>
              <w:t xml:space="preserve"> </w:t>
            </w:r>
            <w:r>
              <w:rPr>
                <w:lang w:eastAsia="zh-CN"/>
              </w:rPr>
              <w:t>to ensure ongoing collaboration and information sharing</w:t>
            </w:r>
            <w:r>
              <w:rPr>
                <w:rFonts w:hint="eastAsia"/>
                <w:lang w:eastAsia="zh-CN"/>
              </w:rPr>
              <w:t>.</w:t>
            </w:r>
          </w:p>
          <w:p w14:paraId="4B7666C8">
            <w:pPr>
              <w:pStyle w:val="12"/>
              <w:numPr>
                <w:ilvl w:val="0"/>
                <w:numId w:val="3"/>
              </w:numPr>
              <w:rPr>
                <w:lang w:eastAsia="zh-CN"/>
              </w:rPr>
            </w:pPr>
            <w:r>
              <w:rPr>
                <w:rFonts w:hint="eastAsia"/>
                <w:lang w:eastAsia="zh-CN"/>
              </w:rPr>
              <w:t>In 2025，in February, an online SESA training was organized for partners. In June, an online training was organized for partners to ensure a full understanding of the ESMP monitoring requirements. In October, a SE training was organized in Xichang for local partners. The SE international expert was invited to provide on-site guidance in Chengdu and Xichang with stakeholders. The women</w:t>
            </w:r>
            <w:r>
              <w:rPr>
                <w:lang w:eastAsia="zh-CN"/>
              </w:rPr>
              <w:t>’</w:t>
            </w:r>
            <w:r>
              <w:rPr>
                <w:rFonts w:hint="eastAsia"/>
                <w:lang w:eastAsia="zh-CN"/>
              </w:rPr>
              <w:t>s federation and department of social work of XMC were invited to discuss how to secure the participation of minorities, women, and disabled people in the project. A CSO was assigned the task of facilitating the community in participating in the conservation agreement work.</w:t>
            </w:r>
          </w:p>
        </w:tc>
        <w:tc>
          <w:tcPr>
            <w:tcW w:w="7019" w:type="dxa"/>
          </w:tcPr>
          <w:p w14:paraId="73918624">
            <w:pPr>
              <w:pStyle w:val="12"/>
              <w:rPr>
                <w:rFonts w:hint="eastAsia"/>
                <w:i/>
                <w:color w:val="767171" w:themeColor="background2" w:themeShade="80"/>
                <w:lang w:eastAsia="zh-CN"/>
              </w:rPr>
            </w:pPr>
            <w:r>
              <w:rPr>
                <w:rFonts w:hint="eastAsia"/>
                <w:i/>
                <w:color w:val="767171" w:themeColor="background2" w:themeShade="80"/>
                <w:lang w:eastAsia="zh-CN"/>
              </w:rPr>
              <w:t>None</w:t>
            </w:r>
          </w:p>
        </w:tc>
      </w:tr>
      <w:tr w14:paraId="7D1E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010FCF2F">
            <w:pPr>
              <w:pStyle w:val="12"/>
              <w:rPr>
                <w:lang w:eastAsia="zh-CN"/>
              </w:rPr>
            </w:pPr>
            <w:r>
              <w:rPr>
                <w:rFonts w:hint="eastAsia"/>
                <w:lang w:eastAsia="zh-CN"/>
              </w:rPr>
              <w:t>3</w:t>
            </w:r>
          </w:p>
        </w:tc>
        <w:tc>
          <w:tcPr>
            <w:tcW w:w="6390" w:type="dxa"/>
          </w:tcPr>
          <w:p w14:paraId="3EA1FD67">
            <w:pPr>
              <w:pStyle w:val="12"/>
              <w:rPr>
                <w:rFonts w:hint="eastAsia"/>
                <w:lang w:eastAsia="zh-CN"/>
              </w:rPr>
            </w:pPr>
            <w:bookmarkStart w:id="8" w:name="OLE_LINK16"/>
            <w:r>
              <w:rPr>
                <w:rFonts w:hint="eastAsia"/>
                <w:b/>
                <w:bCs/>
                <w:lang w:eastAsia="zh-CN"/>
              </w:rPr>
              <w:t>Innovation</w:t>
            </w:r>
            <w:bookmarkEnd w:id="8"/>
            <w:r>
              <w:rPr>
                <w:lang w:eastAsia="zh-CN"/>
              </w:rPr>
              <w:t xml:space="preserve"> </w:t>
            </w:r>
            <w:r>
              <w:rPr>
                <w:rFonts w:hint="eastAsia"/>
                <w:lang w:eastAsia="zh-CN"/>
              </w:rPr>
              <w:t>/</w:t>
            </w:r>
            <w:r>
              <w:rPr>
                <w:lang w:eastAsia="zh-CN"/>
              </w:rPr>
              <w:t xml:space="preserve">Political, </w:t>
            </w:r>
            <w:bookmarkStart w:id="9" w:name="OLE_LINK12"/>
            <w:r>
              <w:rPr>
                <w:lang w:eastAsia="zh-CN"/>
              </w:rPr>
              <w:t>Regulatory</w:t>
            </w:r>
            <w:bookmarkEnd w:id="9"/>
          </w:p>
          <w:p w14:paraId="431B8090">
            <w:pPr>
              <w:pStyle w:val="12"/>
              <w:rPr>
                <w:lang w:eastAsia="zh-CN"/>
              </w:rPr>
            </w:pPr>
            <w:r>
              <w:rPr>
                <w:lang w:eastAsia="zh-CN"/>
              </w:rPr>
              <w:t>MODERATE</w:t>
            </w:r>
          </w:p>
          <w:p w14:paraId="6E002B5C">
            <w:pPr>
              <w:pStyle w:val="12"/>
              <w:rPr>
                <w:lang w:eastAsia="zh-CN"/>
              </w:rPr>
            </w:pPr>
            <w:r>
              <w:rPr>
                <w:rFonts w:hint="eastAsia"/>
                <w:lang w:eastAsia="zh-CN"/>
              </w:rPr>
              <w:t>Risk that the legislative approval flows not matching the project implementation timeframe.</w:t>
            </w:r>
          </w:p>
          <w:p w14:paraId="178C5EE3">
            <w:pPr>
              <w:pStyle w:val="12"/>
              <w:rPr>
                <w:lang w:eastAsia="zh-CN"/>
              </w:rPr>
            </w:pPr>
          </w:p>
          <w:p w14:paraId="7F20E4AE">
            <w:pPr>
              <w:pStyle w:val="12"/>
              <w:rPr>
                <w:b/>
                <w:bCs/>
                <w:lang w:eastAsia="zh-CN"/>
              </w:rPr>
            </w:pPr>
            <w:r>
              <w:rPr>
                <w:b/>
                <w:bCs/>
                <w:lang w:eastAsia="zh-CN"/>
              </w:rPr>
              <w:t>Assessment:</w:t>
            </w:r>
          </w:p>
          <w:p w14:paraId="2BF1EC96">
            <w:pPr>
              <w:pStyle w:val="12"/>
              <w:numPr>
                <w:ilvl w:val="0"/>
                <w:numId w:val="4"/>
              </w:numPr>
              <w:rPr>
                <w:lang w:eastAsia="zh-CN"/>
              </w:rPr>
            </w:pPr>
            <w:r>
              <w:rPr>
                <w:rFonts w:hint="eastAsia"/>
                <w:lang w:eastAsia="zh-CN"/>
              </w:rPr>
              <w:t>The project has e</w:t>
            </w:r>
            <w:r>
              <w:rPr>
                <w:lang w:eastAsia="zh-CN"/>
              </w:rPr>
              <w:t>mbed</w:t>
            </w:r>
            <w:r>
              <w:rPr>
                <w:rFonts w:hint="eastAsia"/>
                <w:lang w:eastAsia="zh-CN"/>
              </w:rPr>
              <w:t>ded</w:t>
            </w:r>
            <w:r>
              <w:rPr>
                <w:lang w:eastAsia="zh-CN"/>
              </w:rPr>
              <w:t xml:space="preserve"> project objectives into </w:t>
            </w:r>
            <w:r>
              <w:rPr>
                <w:rFonts w:hint="eastAsia"/>
                <w:lang w:eastAsia="zh-CN"/>
              </w:rPr>
              <w:t>the</w:t>
            </w:r>
            <w:r>
              <w:rPr>
                <w:lang w:eastAsia="zh-CN"/>
              </w:rPr>
              <w:t xml:space="preserve"> provincial law (the revised Sichuan Wetland Protection Regulation)</w:t>
            </w:r>
            <w:r>
              <w:rPr>
                <w:rFonts w:hint="eastAsia"/>
                <w:lang w:eastAsia="zh-CN"/>
              </w:rPr>
              <w:t xml:space="preserve"> and e</w:t>
            </w:r>
            <w:r>
              <w:rPr>
                <w:lang w:eastAsia="zh-CN"/>
              </w:rPr>
              <w:t>stablish</w:t>
            </w:r>
            <w:r>
              <w:rPr>
                <w:rFonts w:hint="eastAsia"/>
                <w:lang w:eastAsia="zh-CN"/>
              </w:rPr>
              <w:t>ed</w:t>
            </w:r>
            <w:r>
              <w:rPr>
                <w:lang w:eastAsia="zh-CN"/>
              </w:rPr>
              <w:t xml:space="preserve"> the PSC as a permanent, multi-departmental platform for coordination and adaptive management.</w:t>
            </w:r>
          </w:p>
          <w:p w14:paraId="7B0DF641">
            <w:pPr>
              <w:pStyle w:val="12"/>
              <w:numPr>
                <w:ilvl w:val="0"/>
                <w:numId w:val="4"/>
              </w:numPr>
              <w:rPr>
                <w:lang w:eastAsia="zh-CN"/>
              </w:rPr>
            </w:pPr>
            <w:r>
              <w:rPr>
                <w:lang w:eastAsia="zh-CN"/>
              </w:rPr>
              <w:t>The SFGB, the lead Implementing Partner for the project, has been closely involved during PPG. The revised Sichuan Wetland Protection Regulation was enacted in 2024 and other technical guidelines are on schedule.</w:t>
            </w:r>
          </w:p>
          <w:p w14:paraId="61AD0B8E">
            <w:pPr>
              <w:pStyle w:val="12"/>
              <w:rPr>
                <w:lang w:eastAsia="zh-CN"/>
              </w:rPr>
            </w:pPr>
          </w:p>
          <w:p w14:paraId="46A12ED0">
            <w:pPr>
              <w:pStyle w:val="12"/>
              <w:rPr>
                <w:lang w:eastAsia="zh-CN"/>
              </w:rPr>
            </w:pPr>
            <w:r>
              <w:rPr>
                <w:b/>
                <w:bCs/>
                <w:lang w:eastAsia="zh-CN"/>
              </w:rPr>
              <w:t>Mitigation measures:</w:t>
            </w:r>
            <w:r>
              <w:rPr>
                <w:lang w:eastAsia="zh-CN"/>
              </w:rPr>
              <w:t xml:space="preserve"> </w:t>
            </w:r>
          </w:p>
          <w:p w14:paraId="4669E677">
            <w:pPr>
              <w:pStyle w:val="12"/>
              <w:numPr>
                <w:ilvl w:val="0"/>
                <w:numId w:val="5"/>
              </w:numPr>
              <w:rPr>
                <w:lang w:eastAsia="zh-CN"/>
              </w:rPr>
            </w:pPr>
            <w:r>
              <w:rPr>
                <w:lang w:eastAsia="zh-CN"/>
              </w:rPr>
              <w:t xml:space="preserve">The Project Board </w:t>
            </w:r>
            <w:r>
              <w:rPr>
                <w:rFonts w:hint="eastAsia"/>
                <w:lang w:eastAsia="zh-CN"/>
              </w:rPr>
              <w:t>continues to play</w:t>
            </w:r>
            <w:r>
              <w:rPr>
                <w:lang w:eastAsia="zh-CN"/>
              </w:rPr>
              <w:t xml:space="preserve"> an important role in mainstreaming and communicat</w:t>
            </w:r>
            <w:r>
              <w:rPr>
                <w:rFonts w:hint="eastAsia"/>
                <w:lang w:eastAsia="zh-CN"/>
              </w:rPr>
              <w:t>ing</w:t>
            </w:r>
            <w:r>
              <w:rPr>
                <w:lang w:eastAsia="zh-CN"/>
              </w:rPr>
              <w:t xml:space="preserve"> policy reforms</w:t>
            </w:r>
            <w:r>
              <w:rPr>
                <w:rFonts w:hint="eastAsia"/>
                <w:lang w:eastAsia="zh-CN"/>
              </w:rPr>
              <w:t xml:space="preserve"> </w:t>
            </w:r>
            <w:r>
              <w:rPr>
                <w:lang w:eastAsia="zh-CN"/>
              </w:rPr>
              <w:t xml:space="preserve">to ensure alignment with the project implementation timeframe. </w:t>
            </w:r>
          </w:p>
          <w:p w14:paraId="0E7E421D">
            <w:pPr>
              <w:pStyle w:val="12"/>
              <w:rPr>
                <w:lang w:eastAsia="zh-CN"/>
              </w:rPr>
            </w:pPr>
          </w:p>
          <w:p w14:paraId="32575707">
            <w:pPr>
              <w:pStyle w:val="12"/>
              <w:numPr>
                <w:ilvl w:val="0"/>
                <w:numId w:val="5"/>
              </w:numPr>
              <w:rPr>
                <w:lang w:eastAsia="zh-CN"/>
              </w:rPr>
            </w:pPr>
            <w:r>
              <w:rPr>
                <w:rFonts w:hint="eastAsia"/>
                <w:lang w:eastAsia="zh-CN"/>
              </w:rPr>
              <w:t>Strengthen</w:t>
            </w:r>
            <w:r>
              <w:rPr>
                <w:lang w:eastAsia="zh-CN"/>
              </w:rPr>
              <w:t xml:space="preserve"> the human resource base within provincial institutions through extensive </w:t>
            </w:r>
            <w:r>
              <w:rPr>
                <w:rFonts w:hint="eastAsia"/>
                <w:lang w:eastAsia="zh-CN"/>
              </w:rPr>
              <w:t xml:space="preserve">and targeted </w:t>
            </w:r>
            <w:r>
              <w:rPr>
                <w:lang w:eastAsia="zh-CN"/>
              </w:rPr>
              <w:t>capacity-building</w:t>
            </w:r>
            <w:r>
              <w:rPr>
                <w:rFonts w:hint="eastAsia"/>
                <w:lang w:eastAsia="zh-CN"/>
              </w:rPr>
              <w:t xml:space="preserve"> </w:t>
            </w:r>
            <w:r>
              <w:rPr>
                <w:lang w:eastAsia="zh-CN"/>
              </w:rPr>
              <w:t>programs</w:t>
            </w:r>
            <w:r>
              <w:rPr>
                <w:rFonts w:hint="eastAsia"/>
                <w:lang w:eastAsia="zh-CN"/>
              </w:rPr>
              <w:t xml:space="preserve"> </w:t>
            </w:r>
            <w:r>
              <w:rPr>
                <w:lang w:eastAsia="zh-CN"/>
              </w:rPr>
              <w:t>for effective and timely policy implementation.</w:t>
            </w:r>
          </w:p>
        </w:tc>
        <w:tc>
          <w:tcPr>
            <w:tcW w:w="7019" w:type="dxa"/>
          </w:tcPr>
          <w:p w14:paraId="6B4ACCC4">
            <w:pPr>
              <w:pStyle w:val="12"/>
              <w:rPr>
                <w:i/>
                <w:color w:val="767171" w:themeColor="background2" w:themeShade="80"/>
              </w:rPr>
            </w:pPr>
            <w:r>
              <w:rPr>
                <w:rFonts w:hint="eastAsia"/>
                <w:i/>
                <w:color w:val="767171" w:themeColor="background2" w:themeShade="80"/>
                <w:lang w:eastAsia="zh-CN"/>
              </w:rPr>
              <w:t>None</w:t>
            </w:r>
          </w:p>
        </w:tc>
      </w:tr>
      <w:tr w14:paraId="7C306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09736EF1">
            <w:pPr>
              <w:pStyle w:val="12"/>
              <w:rPr>
                <w:lang w:eastAsia="zh-CN"/>
              </w:rPr>
            </w:pPr>
            <w:r>
              <w:rPr>
                <w:rFonts w:hint="eastAsia"/>
                <w:lang w:eastAsia="zh-CN"/>
              </w:rPr>
              <w:t>4</w:t>
            </w:r>
          </w:p>
        </w:tc>
        <w:tc>
          <w:tcPr>
            <w:tcW w:w="6390" w:type="dxa"/>
          </w:tcPr>
          <w:p w14:paraId="4B84BC5C">
            <w:pPr>
              <w:pStyle w:val="12"/>
              <w:rPr>
                <w:rFonts w:hint="eastAsia"/>
                <w:lang w:eastAsia="zh-CN"/>
              </w:rPr>
            </w:pPr>
            <w:r>
              <w:rPr>
                <w:b/>
                <w:bCs/>
                <w:lang w:eastAsia="zh-CN"/>
              </w:rPr>
              <w:t>EXECUTION</w:t>
            </w:r>
            <w:r>
              <w:rPr>
                <w:lang w:eastAsia="zh-CN"/>
              </w:rPr>
              <w:t xml:space="preserve"> </w:t>
            </w:r>
            <w:r>
              <w:rPr>
                <w:rFonts w:hint="eastAsia"/>
                <w:lang w:eastAsia="zh-CN"/>
              </w:rPr>
              <w:t>/</w:t>
            </w:r>
            <w:r>
              <w:rPr>
                <w:lang w:eastAsia="zh-CN"/>
              </w:rPr>
              <w:t>Operational, Organizational</w:t>
            </w:r>
          </w:p>
          <w:p w14:paraId="16FFA963">
            <w:pPr>
              <w:pStyle w:val="12"/>
              <w:rPr>
                <w:lang w:eastAsia="zh-CN"/>
              </w:rPr>
            </w:pPr>
            <w:r>
              <w:rPr>
                <w:lang w:eastAsia="zh-CN"/>
              </w:rPr>
              <w:t>MODERATE</w:t>
            </w:r>
          </w:p>
          <w:p w14:paraId="6A0E1EC8">
            <w:pPr>
              <w:pStyle w:val="12"/>
              <w:rPr>
                <w:lang w:eastAsia="zh-CN"/>
              </w:rPr>
            </w:pPr>
            <w:r>
              <w:rPr>
                <w:rFonts w:hint="eastAsia"/>
                <w:lang w:eastAsia="zh-CN"/>
              </w:rPr>
              <w:t>Risk that the inadequate coordination at the local level, and lack ownership of the project interventions.</w:t>
            </w:r>
          </w:p>
          <w:p w14:paraId="3ABFCE3A">
            <w:pPr>
              <w:pStyle w:val="12"/>
              <w:rPr>
                <w:lang w:eastAsia="zh-CN"/>
              </w:rPr>
            </w:pPr>
          </w:p>
          <w:p w14:paraId="6B574C4D">
            <w:pPr>
              <w:pStyle w:val="12"/>
              <w:rPr>
                <w:b/>
                <w:bCs/>
                <w:lang w:eastAsia="zh-CN"/>
              </w:rPr>
            </w:pPr>
            <w:r>
              <w:rPr>
                <w:b/>
                <w:bCs/>
                <w:lang w:eastAsia="zh-CN"/>
              </w:rPr>
              <w:t>Assessment:</w:t>
            </w:r>
          </w:p>
          <w:p w14:paraId="0F171FE2">
            <w:pPr>
              <w:pStyle w:val="12"/>
              <w:numPr>
                <w:ilvl w:val="0"/>
                <w:numId w:val="6"/>
              </w:numPr>
              <w:rPr>
                <w:lang w:eastAsia="zh-CN"/>
              </w:rPr>
            </w:pPr>
            <w:r>
              <w:rPr>
                <w:lang w:eastAsia="zh-CN"/>
              </w:rPr>
              <w:t xml:space="preserve">Stakeholders’ meetings </w:t>
            </w:r>
            <w:r>
              <w:rPr>
                <w:rFonts w:hint="eastAsia"/>
                <w:lang w:eastAsia="zh-CN"/>
              </w:rPr>
              <w:t>have</w:t>
            </w:r>
            <w:r>
              <w:rPr>
                <w:lang w:eastAsia="zh-CN"/>
              </w:rPr>
              <w:t xml:space="preserve"> be</w:t>
            </w:r>
            <w:r>
              <w:rPr>
                <w:rFonts w:hint="eastAsia"/>
                <w:lang w:eastAsia="zh-CN"/>
              </w:rPr>
              <w:t>en</w:t>
            </w:r>
            <w:r>
              <w:rPr>
                <w:lang w:eastAsia="zh-CN"/>
              </w:rPr>
              <w:t xml:space="preserve"> held at the local level frequently</w:t>
            </w:r>
            <w:r>
              <w:rPr>
                <w:rFonts w:hint="eastAsia"/>
                <w:lang w:eastAsia="zh-CN"/>
              </w:rPr>
              <w:t xml:space="preserve">. Different stakeholders have been cooperating closely </w:t>
            </w:r>
            <w:r>
              <w:rPr>
                <w:lang w:eastAsia="zh-CN"/>
              </w:rPr>
              <w:t>to develop and implement the wetland management plan and community conservation agreement</w:t>
            </w:r>
            <w:r>
              <w:rPr>
                <w:rFonts w:hint="eastAsia"/>
                <w:lang w:eastAsia="zh-CN"/>
              </w:rPr>
              <w:t>.</w:t>
            </w:r>
          </w:p>
          <w:p w14:paraId="052EE8F6">
            <w:pPr>
              <w:pStyle w:val="12"/>
              <w:numPr>
                <w:ilvl w:val="0"/>
                <w:numId w:val="6"/>
              </w:numPr>
              <w:rPr>
                <w:lang w:eastAsia="zh-CN"/>
              </w:rPr>
            </w:pPr>
            <w:r>
              <w:rPr>
                <w:lang w:eastAsia="zh-CN"/>
              </w:rPr>
              <w:t>Inter-department coordination mechanisms are established in Qionghai and Baihetan NWPs which are also recognized by MTR team.</w:t>
            </w:r>
          </w:p>
          <w:p w14:paraId="23C73B57">
            <w:pPr>
              <w:pStyle w:val="12"/>
              <w:numPr>
                <w:ilvl w:val="0"/>
                <w:numId w:val="6"/>
              </w:numPr>
              <w:rPr>
                <w:lang w:eastAsia="zh-CN"/>
              </w:rPr>
            </w:pPr>
            <w:r>
              <w:rPr>
                <w:rFonts w:hint="eastAsia"/>
                <w:lang w:eastAsia="zh-CN"/>
              </w:rPr>
              <w:t>At provincial level, t</w:t>
            </w:r>
            <w:r>
              <w:rPr>
                <w:lang w:eastAsia="zh-CN"/>
              </w:rPr>
              <w:t>he project has established a cross-sectoral coordination mechanism among different departments and</w:t>
            </w:r>
            <w:r>
              <w:rPr>
                <w:rFonts w:hint="eastAsia"/>
                <w:lang w:eastAsia="zh-CN"/>
              </w:rPr>
              <w:t xml:space="preserve"> the </w:t>
            </w:r>
            <w:r>
              <w:rPr>
                <w:lang w:eastAsia="zh-CN"/>
              </w:rPr>
              <w:t>coordination mechanism provide</w:t>
            </w:r>
            <w:r>
              <w:rPr>
                <w:rFonts w:hint="eastAsia"/>
                <w:lang w:eastAsia="zh-CN"/>
              </w:rPr>
              <w:t>s</w:t>
            </w:r>
            <w:r>
              <w:rPr>
                <w:lang w:eastAsia="zh-CN"/>
              </w:rPr>
              <w:t xml:space="preserve"> technical support which works well so far. </w:t>
            </w:r>
          </w:p>
          <w:p w14:paraId="2D3C39B8">
            <w:pPr>
              <w:pStyle w:val="12"/>
              <w:numPr>
                <w:ilvl w:val="0"/>
                <w:numId w:val="6"/>
              </w:numPr>
              <w:rPr>
                <w:lang w:eastAsia="zh-CN"/>
              </w:rPr>
            </w:pPr>
            <w:r>
              <w:rPr>
                <w:rFonts w:hint="eastAsia"/>
                <w:lang w:eastAsia="zh-CN"/>
              </w:rPr>
              <w:t xml:space="preserve">However, the MTR report indicates that the project is facing a new challenge with financial disbursement delays from the provincial finance department. This has resulted in a low expenditure rate and has necessitated the use of temporary workarounds that are not ideal for long-term operational stability. </w:t>
            </w:r>
          </w:p>
          <w:p w14:paraId="7A7F1BC3">
            <w:pPr>
              <w:pStyle w:val="12"/>
              <w:rPr>
                <w:lang w:eastAsia="zh-CN"/>
              </w:rPr>
            </w:pPr>
          </w:p>
          <w:p w14:paraId="7958F276">
            <w:pPr>
              <w:pStyle w:val="12"/>
              <w:rPr>
                <w:b/>
                <w:bCs/>
                <w:lang w:eastAsia="zh-CN"/>
              </w:rPr>
            </w:pPr>
            <w:r>
              <w:rPr>
                <w:b/>
                <w:bCs/>
                <w:lang w:eastAsia="zh-CN"/>
              </w:rPr>
              <w:t xml:space="preserve">Mitigation measures: </w:t>
            </w:r>
          </w:p>
          <w:p w14:paraId="7FACBBF1">
            <w:pPr>
              <w:pStyle w:val="12"/>
              <w:numPr>
                <w:ilvl w:val="0"/>
                <w:numId w:val="7"/>
              </w:numPr>
              <w:rPr>
                <w:rFonts w:hint="eastAsia"/>
                <w:lang w:eastAsia="zh-CN"/>
              </w:rPr>
            </w:pPr>
            <w:r>
              <w:rPr>
                <w:lang w:eastAsia="zh-CN"/>
              </w:rPr>
              <w:t xml:space="preserve">Strengthen and formalize the </w:t>
            </w:r>
            <w:r>
              <w:rPr>
                <w:rFonts w:hint="eastAsia"/>
                <w:lang w:eastAsia="zh-CN"/>
              </w:rPr>
              <w:t>adaptive</w:t>
            </w:r>
            <w:r>
              <w:rPr>
                <w:lang w:eastAsia="zh-CN"/>
              </w:rPr>
              <w:t xml:space="preserve"> management approach</w:t>
            </w:r>
            <w:r>
              <w:rPr>
                <w:rFonts w:hint="eastAsia"/>
                <w:lang w:eastAsia="zh-CN"/>
              </w:rPr>
              <w:t xml:space="preserve"> by</w:t>
            </w:r>
            <w:r>
              <w:rPr>
                <w:lang w:eastAsia="zh-CN"/>
              </w:rPr>
              <w:t xml:space="preserve"> tracking implementation of the project activities</w:t>
            </w:r>
            <w:r>
              <w:rPr>
                <w:rFonts w:hint="eastAsia"/>
                <w:lang w:eastAsia="zh-CN"/>
              </w:rPr>
              <w:t xml:space="preserve"> and agreements</w:t>
            </w:r>
            <w:r>
              <w:rPr>
                <w:lang w:eastAsia="zh-CN"/>
              </w:rPr>
              <w:t xml:space="preserve"> </w:t>
            </w:r>
            <w:r>
              <w:rPr>
                <w:rFonts w:hint="eastAsia"/>
                <w:lang w:eastAsia="zh-CN"/>
              </w:rPr>
              <w:t>with</w:t>
            </w:r>
            <w:r>
              <w:rPr>
                <w:lang w:eastAsia="zh-CN"/>
              </w:rPr>
              <w:t xml:space="preserve"> sub-contractors to enhance the project operational </w:t>
            </w:r>
            <w:r>
              <w:rPr>
                <w:rFonts w:hint="eastAsia"/>
                <w:lang w:eastAsia="zh-CN"/>
              </w:rPr>
              <w:t>and</w:t>
            </w:r>
            <w:r>
              <w:rPr>
                <w:lang w:eastAsia="zh-CN"/>
              </w:rPr>
              <w:t xml:space="preserve"> implementation efficiency</w:t>
            </w:r>
            <w:r>
              <w:rPr>
                <w:rFonts w:hint="eastAsia"/>
                <w:lang w:eastAsia="zh-CN"/>
              </w:rPr>
              <w:t>.</w:t>
            </w:r>
          </w:p>
          <w:p w14:paraId="0FC0BCA7">
            <w:pPr>
              <w:pStyle w:val="12"/>
              <w:numPr>
                <w:ilvl w:val="0"/>
                <w:numId w:val="7"/>
              </w:numPr>
              <w:rPr>
                <w:rFonts w:hint="eastAsia"/>
                <w:lang w:eastAsia="zh-CN"/>
              </w:rPr>
            </w:pPr>
            <w:r>
              <w:rPr>
                <w:rFonts w:hint="eastAsia"/>
                <w:lang w:eastAsia="zh-CN"/>
              </w:rPr>
              <w:t xml:space="preserve">The Finance </w:t>
            </w:r>
            <w:r>
              <w:rPr>
                <w:lang w:eastAsia="zh-CN"/>
              </w:rPr>
              <w:t>Division</w:t>
            </w:r>
            <w:r>
              <w:rPr>
                <w:rFonts w:hint="eastAsia"/>
                <w:lang w:eastAsia="zh-CN"/>
              </w:rPr>
              <w:t xml:space="preserve"> of</w:t>
            </w:r>
            <w:r>
              <w:rPr>
                <w:lang w:eastAsia="zh-CN"/>
              </w:rPr>
              <w:t xml:space="preserve"> </w:t>
            </w:r>
            <w:r>
              <w:rPr>
                <w:rFonts w:hint="eastAsia"/>
                <w:lang w:eastAsia="zh-CN"/>
              </w:rPr>
              <w:t xml:space="preserve">SFGB will pre-review the project finance documents before submitting to SFD </w:t>
            </w:r>
            <w:r>
              <w:rPr>
                <w:lang w:eastAsia="zh-CN"/>
              </w:rPr>
              <w:t>to reduce processing delays and rejections</w:t>
            </w:r>
            <w:r>
              <w:rPr>
                <w:rFonts w:hint="eastAsia"/>
                <w:lang w:eastAsia="zh-CN"/>
              </w:rPr>
              <w:t>.</w:t>
            </w:r>
          </w:p>
          <w:p w14:paraId="793024C2">
            <w:pPr>
              <w:pStyle w:val="12"/>
              <w:numPr>
                <w:ilvl w:val="0"/>
                <w:numId w:val="7"/>
              </w:numPr>
              <w:rPr>
                <w:lang w:eastAsia="zh-CN"/>
              </w:rPr>
            </w:pPr>
            <w:r>
              <w:rPr>
                <w:rFonts w:hint="eastAsia"/>
                <w:lang w:eastAsia="zh-CN"/>
              </w:rPr>
              <w:t xml:space="preserve">With the guidance of Finance </w:t>
            </w:r>
            <w:r>
              <w:rPr>
                <w:lang w:eastAsia="zh-CN"/>
              </w:rPr>
              <w:t>Division</w:t>
            </w:r>
            <w:r>
              <w:rPr>
                <w:rFonts w:hint="eastAsia"/>
                <w:lang w:eastAsia="zh-CN"/>
              </w:rPr>
              <w:t xml:space="preserve"> of</w:t>
            </w:r>
            <w:r>
              <w:rPr>
                <w:lang w:eastAsia="zh-CN"/>
              </w:rPr>
              <w:t xml:space="preserve"> </w:t>
            </w:r>
            <w:r>
              <w:rPr>
                <w:rFonts w:hint="eastAsia"/>
                <w:lang w:eastAsia="zh-CN"/>
              </w:rPr>
              <w:t>SFGB, the 3</w:t>
            </w:r>
            <w:r>
              <w:rPr>
                <w:lang w:eastAsia="zh-CN"/>
              </w:rPr>
              <w:t>rd</w:t>
            </w:r>
            <w:r>
              <w:rPr>
                <w:rFonts w:hint="eastAsia"/>
                <w:lang w:eastAsia="zh-CN"/>
              </w:rPr>
              <w:t xml:space="preserve"> party services of 2026-2027 will be </w:t>
            </w:r>
            <w:r>
              <w:rPr>
                <w:lang w:eastAsia="zh-CN"/>
              </w:rPr>
              <w:t>bundled and put out</w:t>
            </w:r>
            <w:r>
              <w:rPr>
                <w:rFonts w:hint="eastAsia"/>
                <w:lang w:eastAsia="zh-CN"/>
              </w:rPr>
              <w:t xml:space="preserve"> to bid in 2025, aiming at improving the implementation </w:t>
            </w:r>
            <w:r>
              <w:rPr>
                <w:lang w:eastAsia="zh-CN"/>
              </w:rPr>
              <w:t>efficiency</w:t>
            </w:r>
            <w:r>
              <w:rPr>
                <w:rFonts w:hint="eastAsia"/>
                <w:lang w:eastAsia="zh-CN"/>
              </w:rPr>
              <w:t>.</w:t>
            </w:r>
          </w:p>
          <w:p w14:paraId="3A908970">
            <w:pPr>
              <w:pStyle w:val="12"/>
              <w:rPr>
                <w:lang w:eastAsia="zh-CN"/>
              </w:rPr>
            </w:pPr>
            <w:r>
              <w:rPr>
                <w:rFonts w:hint="eastAsia"/>
                <w:lang w:eastAsia="zh-CN"/>
              </w:rPr>
              <w:t>In 2025, the project showed a strong coordination at provincial and local level. All provincial wetland related departments have joined the PSC, and the PSC served as a platform for wetland mainstreaming communication. All local wetland related departments have joined the wetland management plan, compile plans on the same document and reviewed on a yearly basis. The two pilot villages have signed the community conservation</w:t>
            </w:r>
          </w:p>
          <w:p w14:paraId="5D7E423B">
            <w:pPr>
              <w:pStyle w:val="12"/>
              <w:rPr>
                <w:lang w:eastAsia="zh-CN"/>
              </w:rPr>
            </w:pPr>
          </w:p>
        </w:tc>
        <w:tc>
          <w:tcPr>
            <w:tcW w:w="7019" w:type="dxa"/>
          </w:tcPr>
          <w:p w14:paraId="44DA74E8">
            <w:pPr>
              <w:pStyle w:val="12"/>
              <w:rPr>
                <w:i/>
                <w:color w:val="767171" w:themeColor="background2" w:themeShade="80"/>
              </w:rPr>
            </w:pPr>
            <w:r>
              <w:rPr>
                <w:rFonts w:hint="eastAsia"/>
                <w:i/>
                <w:color w:val="767171" w:themeColor="background2" w:themeShade="80"/>
                <w:lang w:eastAsia="zh-CN"/>
              </w:rPr>
              <w:t>None</w:t>
            </w:r>
          </w:p>
        </w:tc>
      </w:tr>
      <w:tr w14:paraId="5D6B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137E17BB">
            <w:pPr>
              <w:pStyle w:val="12"/>
              <w:rPr>
                <w:lang w:eastAsia="zh-CN"/>
              </w:rPr>
            </w:pPr>
            <w:r>
              <w:rPr>
                <w:rFonts w:hint="eastAsia"/>
                <w:lang w:eastAsia="zh-CN"/>
              </w:rPr>
              <w:t>5</w:t>
            </w:r>
          </w:p>
        </w:tc>
        <w:tc>
          <w:tcPr>
            <w:tcW w:w="6390" w:type="dxa"/>
          </w:tcPr>
          <w:p w14:paraId="236DDF60">
            <w:pPr>
              <w:pStyle w:val="12"/>
              <w:tabs>
                <w:tab w:val="left" w:pos="2338"/>
              </w:tabs>
              <w:rPr>
                <w:rFonts w:hint="eastAsia"/>
                <w:lang w:eastAsia="zh-CN"/>
              </w:rPr>
            </w:pPr>
            <w:r>
              <w:rPr>
                <w:b/>
                <w:bCs/>
                <w:lang w:eastAsia="zh-CN"/>
              </w:rPr>
              <w:t>INNOVATION</w:t>
            </w:r>
            <w:r>
              <w:rPr>
                <w:lang w:eastAsia="zh-CN"/>
              </w:rPr>
              <w:t xml:space="preserve"> </w:t>
            </w:r>
            <w:r>
              <w:rPr>
                <w:rFonts w:hint="eastAsia"/>
                <w:lang w:eastAsia="zh-CN"/>
              </w:rPr>
              <w:t>/</w:t>
            </w:r>
            <w:r>
              <w:rPr>
                <w:lang w:eastAsia="zh-CN"/>
              </w:rPr>
              <w:t>Financial, Political</w:t>
            </w:r>
          </w:p>
          <w:p w14:paraId="0B4C8734">
            <w:pPr>
              <w:pStyle w:val="12"/>
              <w:rPr>
                <w:lang w:eastAsia="zh-CN"/>
              </w:rPr>
            </w:pPr>
            <w:r>
              <w:rPr>
                <w:lang w:eastAsia="zh-CN"/>
              </w:rPr>
              <w:t>MODERATE</w:t>
            </w:r>
          </w:p>
          <w:p w14:paraId="1B4CEF42">
            <w:pPr>
              <w:pStyle w:val="12"/>
              <w:rPr>
                <w:lang w:eastAsia="zh-CN"/>
              </w:rPr>
            </w:pPr>
            <w:r>
              <w:rPr>
                <w:rFonts w:hint="eastAsia"/>
                <w:lang w:eastAsia="zh-CN"/>
              </w:rPr>
              <w:t>Risk that the c</w:t>
            </w:r>
            <w:r>
              <w:rPr>
                <w:lang w:eastAsia="zh-CN"/>
              </w:rPr>
              <w:t>ofinancing contributions not realized as planned</w:t>
            </w:r>
            <w:r>
              <w:rPr>
                <w:rFonts w:hint="eastAsia"/>
                <w:lang w:eastAsia="zh-CN"/>
              </w:rPr>
              <w:t>.</w:t>
            </w:r>
          </w:p>
          <w:p w14:paraId="71836607">
            <w:pPr>
              <w:pStyle w:val="12"/>
              <w:rPr>
                <w:lang w:eastAsia="zh-CN"/>
              </w:rPr>
            </w:pPr>
          </w:p>
          <w:p w14:paraId="58EE1D71">
            <w:pPr>
              <w:pStyle w:val="12"/>
              <w:rPr>
                <w:b/>
                <w:bCs/>
                <w:lang w:eastAsia="zh-CN"/>
              </w:rPr>
            </w:pPr>
            <w:r>
              <w:rPr>
                <w:b/>
                <w:bCs/>
                <w:lang w:eastAsia="zh-CN"/>
              </w:rPr>
              <w:t>Assessment:</w:t>
            </w:r>
          </w:p>
          <w:p w14:paraId="41EC5E7A">
            <w:pPr>
              <w:pStyle w:val="12"/>
              <w:rPr>
                <w:lang w:eastAsia="zh-CN"/>
              </w:rPr>
            </w:pPr>
            <w:r>
              <w:rPr>
                <w:lang w:eastAsia="zh-CN"/>
              </w:rPr>
              <w:t>Wetland conservation has been mainstreamed into the 15th Five-Year provincial plans to secure domestic public funding.</w:t>
            </w:r>
          </w:p>
          <w:p w14:paraId="23F153C6">
            <w:pPr>
              <w:pStyle w:val="12"/>
              <w:rPr>
                <w:lang w:eastAsia="zh-CN"/>
              </w:rPr>
            </w:pPr>
            <w:r>
              <w:rPr>
                <w:lang w:eastAsia="zh-CN"/>
              </w:rPr>
              <w:t>Piloting innovative revenue-generating mechanisms (SOE cross-subsidization, community eco-tourism) to reduce reliance on grant funding.</w:t>
            </w:r>
          </w:p>
          <w:p w14:paraId="7C27AA84">
            <w:pPr>
              <w:pStyle w:val="12"/>
              <w:rPr>
                <w:lang w:eastAsia="zh-CN"/>
              </w:rPr>
            </w:pPr>
            <w:r>
              <w:rPr>
                <w:lang w:eastAsia="zh-CN"/>
              </w:rPr>
              <w:t>By MTR, the cofinancing amount has exceeded than planned.</w:t>
            </w:r>
          </w:p>
          <w:p w14:paraId="18C5971F">
            <w:pPr>
              <w:pStyle w:val="12"/>
              <w:rPr>
                <w:lang w:eastAsia="zh-CN"/>
              </w:rPr>
            </w:pPr>
          </w:p>
          <w:p w14:paraId="6F433BD4">
            <w:pPr>
              <w:pStyle w:val="12"/>
              <w:rPr>
                <w:b/>
                <w:bCs/>
                <w:lang w:eastAsia="zh-CN"/>
              </w:rPr>
            </w:pPr>
            <w:r>
              <w:rPr>
                <w:b/>
                <w:bCs/>
                <w:lang w:eastAsia="zh-CN"/>
              </w:rPr>
              <w:t xml:space="preserve">Mitigation measures: </w:t>
            </w:r>
          </w:p>
          <w:p w14:paraId="38617AB9">
            <w:pPr>
              <w:pStyle w:val="12"/>
              <w:numPr>
                <w:ilvl w:val="0"/>
                <w:numId w:val="8"/>
              </w:numPr>
              <w:rPr>
                <w:rFonts w:hint="eastAsia"/>
                <w:lang w:eastAsia="zh-CN"/>
              </w:rPr>
            </w:pPr>
            <w:r>
              <w:rPr>
                <w:lang w:eastAsia="zh-CN"/>
              </w:rPr>
              <w:t>Implement a system for the active and regular monitoring of co-financing contributions, providing timely reports to the SFGB and Project Board to enable early intervention if needed.</w:t>
            </w:r>
          </w:p>
          <w:p w14:paraId="17D0CBAE">
            <w:pPr>
              <w:pStyle w:val="12"/>
              <w:numPr>
                <w:ilvl w:val="0"/>
                <w:numId w:val="8"/>
              </w:numPr>
              <w:rPr>
                <w:rFonts w:hint="eastAsia"/>
                <w:lang w:eastAsia="zh-CN"/>
              </w:rPr>
            </w:pPr>
            <w:r>
              <w:rPr>
                <w:lang w:eastAsia="zh-CN"/>
              </w:rPr>
              <w:t xml:space="preserve">In 2025, the co-financing fund has already reached 108% of the promised amount. </w:t>
            </w:r>
          </w:p>
        </w:tc>
        <w:tc>
          <w:tcPr>
            <w:tcW w:w="7019" w:type="dxa"/>
          </w:tcPr>
          <w:p w14:paraId="32AE3A77">
            <w:pPr>
              <w:pStyle w:val="12"/>
              <w:rPr>
                <w:i/>
                <w:color w:val="767171" w:themeColor="background2" w:themeShade="80"/>
              </w:rPr>
            </w:pPr>
            <w:bookmarkStart w:id="10" w:name="OLE_LINK8"/>
            <w:r>
              <w:rPr>
                <w:rFonts w:hint="eastAsia"/>
                <w:i/>
                <w:color w:val="767171" w:themeColor="background2" w:themeShade="80"/>
                <w:lang w:eastAsia="zh-CN"/>
              </w:rPr>
              <w:t>None</w:t>
            </w:r>
            <w:bookmarkEnd w:id="10"/>
          </w:p>
        </w:tc>
      </w:tr>
      <w:tr w14:paraId="0FA5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6929CC7B">
            <w:pPr>
              <w:pStyle w:val="12"/>
              <w:rPr>
                <w:lang w:eastAsia="zh-CN"/>
              </w:rPr>
            </w:pPr>
            <w:r>
              <w:rPr>
                <w:rFonts w:hint="eastAsia"/>
                <w:lang w:eastAsia="zh-CN"/>
              </w:rPr>
              <w:t>6</w:t>
            </w:r>
          </w:p>
        </w:tc>
        <w:tc>
          <w:tcPr>
            <w:tcW w:w="6390" w:type="dxa"/>
          </w:tcPr>
          <w:p w14:paraId="5F2B9A2A">
            <w:pPr>
              <w:pStyle w:val="12"/>
              <w:rPr>
                <w:rFonts w:hint="eastAsia"/>
                <w:lang w:eastAsia="zh-CN"/>
              </w:rPr>
            </w:pPr>
            <w:r>
              <w:rPr>
                <w:b/>
                <w:bCs/>
                <w:lang w:eastAsia="zh-CN"/>
              </w:rPr>
              <w:t>CONTEXT</w:t>
            </w:r>
            <w:r>
              <w:rPr>
                <w:rFonts w:hint="eastAsia"/>
                <w:lang w:eastAsia="zh-CN"/>
              </w:rPr>
              <w:t>/</w:t>
            </w:r>
            <w:r>
              <w:rPr>
                <w:lang w:eastAsia="zh-CN"/>
              </w:rPr>
              <w:t>Operational, Financial</w:t>
            </w:r>
          </w:p>
          <w:p w14:paraId="7AE16A24">
            <w:pPr>
              <w:pStyle w:val="12"/>
              <w:rPr>
                <w:lang w:eastAsia="zh-CN"/>
              </w:rPr>
            </w:pPr>
            <w:r>
              <w:rPr>
                <w:lang w:eastAsia="zh-CN"/>
              </w:rPr>
              <w:t>MODERATE</w:t>
            </w:r>
          </w:p>
          <w:p w14:paraId="13A5D7F4">
            <w:pPr>
              <w:pStyle w:val="12"/>
              <w:rPr>
                <w:lang w:eastAsia="zh-CN"/>
              </w:rPr>
            </w:pPr>
            <w:r>
              <w:rPr>
                <w:lang w:eastAsia="zh-CN"/>
              </w:rPr>
              <w:t>Impacts of ongoing COVID-19 pandemic or similar public health crisis on the continuity and delivery of the project.</w:t>
            </w:r>
          </w:p>
          <w:p w14:paraId="245C91DB">
            <w:pPr>
              <w:pStyle w:val="12"/>
              <w:rPr>
                <w:lang w:eastAsia="zh-CN"/>
              </w:rPr>
            </w:pPr>
            <w:r>
              <w:rPr>
                <w:rFonts w:hint="eastAsia"/>
                <w:lang w:eastAsia="zh-CN"/>
              </w:rPr>
              <w:t>On May 5th, 2023, The World Health Organization (WHO) announced COVID-19 epidemic is no longer a Public Health Emergency of international concern. Until now, no similar public health crisis noted to impact the delivery of the project.</w:t>
            </w:r>
          </w:p>
        </w:tc>
        <w:tc>
          <w:tcPr>
            <w:tcW w:w="7019" w:type="dxa"/>
          </w:tcPr>
          <w:p w14:paraId="77866357">
            <w:pPr>
              <w:pStyle w:val="12"/>
              <w:rPr>
                <w:i/>
                <w:color w:val="767171" w:themeColor="background2" w:themeShade="80"/>
              </w:rPr>
            </w:pPr>
            <w:r>
              <w:rPr>
                <w:i/>
                <w:color w:val="767171" w:themeColor="background2" w:themeShade="80"/>
              </w:rPr>
              <w:t>None</w:t>
            </w:r>
          </w:p>
        </w:tc>
      </w:tr>
      <w:tr w14:paraId="25C7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3CD06F7D">
            <w:pPr>
              <w:pStyle w:val="12"/>
              <w:rPr>
                <w:lang w:eastAsia="zh-CN"/>
              </w:rPr>
            </w:pPr>
            <w:r>
              <w:rPr>
                <w:rFonts w:hint="eastAsia"/>
                <w:lang w:eastAsia="zh-CN"/>
              </w:rPr>
              <w:t>7</w:t>
            </w:r>
          </w:p>
        </w:tc>
        <w:tc>
          <w:tcPr>
            <w:tcW w:w="6390" w:type="dxa"/>
          </w:tcPr>
          <w:p w14:paraId="470EC009">
            <w:pPr>
              <w:pStyle w:val="12"/>
              <w:rPr>
                <w:rFonts w:hint="eastAsia"/>
                <w:lang w:eastAsia="zh-CN"/>
              </w:rPr>
            </w:pPr>
            <w:bookmarkStart w:id="11" w:name="OLE_LINK14"/>
            <w:r>
              <w:rPr>
                <w:rFonts w:cstheme="minorHAnsi"/>
                <w:b/>
                <w:bCs/>
                <w:sz w:val="20"/>
                <w:szCs w:val="20"/>
              </w:rPr>
              <w:t>INNOVATION</w:t>
            </w:r>
            <w:bookmarkEnd w:id="11"/>
            <w:r>
              <w:rPr>
                <w:rFonts w:hint="eastAsia"/>
                <w:b/>
                <w:bCs/>
                <w:lang w:eastAsia="zh-CN"/>
              </w:rPr>
              <w:t>/</w:t>
            </w:r>
            <w:r>
              <w:rPr>
                <w:lang w:eastAsia="zh-CN"/>
              </w:rPr>
              <w:t>Financial</w:t>
            </w:r>
          </w:p>
          <w:p w14:paraId="28B75E31">
            <w:pPr>
              <w:pStyle w:val="12"/>
              <w:rPr>
                <w:lang w:eastAsia="zh-CN"/>
              </w:rPr>
            </w:pPr>
            <w:r>
              <w:rPr>
                <w:lang w:eastAsia="zh-CN"/>
              </w:rPr>
              <w:t>MODERATE</w:t>
            </w:r>
          </w:p>
          <w:p w14:paraId="4B5BEC0E">
            <w:pPr>
              <w:pStyle w:val="12"/>
              <w:rPr>
                <w:lang w:eastAsia="zh-CN"/>
              </w:rPr>
            </w:pPr>
            <w:r>
              <w:rPr>
                <w:rFonts w:hint="eastAsia"/>
                <w:lang w:eastAsia="zh-CN"/>
              </w:rPr>
              <w:t>Risk that the i</w:t>
            </w:r>
            <w:r>
              <w:rPr>
                <w:lang w:eastAsia="zh-CN"/>
              </w:rPr>
              <w:t>mpacts of exchange rate fluctuations and/or a possible global economic recession on project delivery.</w:t>
            </w:r>
          </w:p>
          <w:p w14:paraId="207BB2E6">
            <w:pPr>
              <w:pStyle w:val="12"/>
              <w:rPr>
                <w:lang w:eastAsia="zh-CN"/>
              </w:rPr>
            </w:pPr>
          </w:p>
          <w:p w14:paraId="448AE4EA">
            <w:pPr>
              <w:pStyle w:val="12"/>
              <w:rPr>
                <w:b/>
                <w:bCs/>
                <w:lang w:eastAsia="zh-CN"/>
              </w:rPr>
            </w:pPr>
            <w:r>
              <w:rPr>
                <w:b/>
                <w:bCs/>
                <w:lang w:eastAsia="zh-CN"/>
              </w:rPr>
              <w:t>Assessment:</w:t>
            </w:r>
          </w:p>
          <w:p w14:paraId="1F7CCA2A">
            <w:pPr>
              <w:pStyle w:val="12"/>
              <w:rPr>
                <w:lang w:eastAsia="zh-CN"/>
              </w:rPr>
            </w:pPr>
            <w:r>
              <w:rPr>
                <w:lang w:eastAsia="zh-CN"/>
              </w:rPr>
              <w:t xml:space="preserve">In the past 2.5 years, the exchange rate kept increasing (increased around 5%) and the inflation rate kept low (around 0.2%. </w:t>
            </w:r>
          </w:p>
          <w:p w14:paraId="116468FB">
            <w:pPr>
              <w:pStyle w:val="12"/>
              <w:rPr>
                <w:lang w:eastAsia="zh-CN"/>
              </w:rPr>
            </w:pPr>
            <w:r>
              <w:rPr>
                <w:lang w:eastAsia="zh-CN"/>
              </w:rPr>
              <w:t xml:space="preserve">Driven by political commitment to environment protection, government investment in biodiversity and ecological restoration has increased in the past decade. And co-financed projects have been implemented with limited impacts associated with currency fluctuation or Inflation. </w:t>
            </w:r>
          </w:p>
          <w:p w14:paraId="79659821">
            <w:pPr>
              <w:pStyle w:val="12"/>
              <w:rPr>
                <w:lang w:eastAsia="zh-CN"/>
              </w:rPr>
            </w:pPr>
          </w:p>
          <w:p w14:paraId="5394CC75">
            <w:pPr>
              <w:pStyle w:val="12"/>
              <w:rPr>
                <w:b/>
                <w:bCs/>
                <w:lang w:eastAsia="zh-CN"/>
              </w:rPr>
            </w:pPr>
            <w:r>
              <w:rPr>
                <w:b/>
                <w:bCs/>
                <w:lang w:eastAsia="zh-CN"/>
              </w:rPr>
              <w:t xml:space="preserve">Mitigation measures: </w:t>
            </w:r>
          </w:p>
          <w:p w14:paraId="142B4D62">
            <w:pPr>
              <w:pStyle w:val="12"/>
              <w:rPr>
                <w:lang w:eastAsia="zh-CN"/>
              </w:rPr>
            </w:pPr>
            <w:r>
              <w:rPr>
                <w:lang w:eastAsia="zh-CN"/>
              </w:rPr>
              <w:t>Incorporate a</w:t>
            </w:r>
            <w:r>
              <w:rPr>
                <w:rFonts w:hint="eastAsia"/>
                <w:lang w:eastAsia="zh-CN"/>
              </w:rPr>
              <w:t>n</w:t>
            </w:r>
            <w:r>
              <w:rPr>
                <w:lang w:eastAsia="zh-CN"/>
              </w:rPr>
              <w:t xml:space="preserve"> annual review of financial assumptions into the planning process, adjusting work plans and budgets as necessary to mitigate the impacts of currency fluctuations and inflation.</w:t>
            </w:r>
            <w:r>
              <w:rPr>
                <w:rFonts w:hint="eastAsia"/>
                <w:lang w:eastAsia="zh-CN"/>
              </w:rPr>
              <w:t xml:space="preserve"> </w:t>
            </w:r>
          </w:p>
        </w:tc>
        <w:tc>
          <w:tcPr>
            <w:tcW w:w="7019" w:type="dxa"/>
          </w:tcPr>
          <w:p w14:paraId="195901EE">
            <w:pPr>
              <w:pStyle w:val="12"/>
              <w:rPr>
                <w:i/>
                <w:color w:val="767171" w:themeColor="background2" w:themeShade="80"/>
              </w:rPr>
            </w:pPr>
            <w:r>
              <w:rPr>
                <w:i/>
                <w:color w:val="767171" w:themeColor="background2" w:themeShade="80"/>
              </w:rPr>
              <w:t>None</w:t>
            </w:r>
          </w:p>
        </w:tc>
      </w:tr>
      <w:tr w14:paraId="262C9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27F5CD1">
            <w:pPr>
              <w:pStyle w:val="12"/>
              <w:rPr>
                <w:lang w:eastAsia="zh-CN"/>
              </w:rPr>
            </w:pPr>
            <w:r>
              <w:rPr>
                <w:rFonts w:hint="eastAsia"/>
                <w:lang w:eastAsia="zh-CN"/>
              </w:rPr>
              <w:t>8</w:t>
            </w:r>
          </w:p>
        </w:tc>
        <w:tc>
          <w:tcPr>
            <w:tcW w:w="6390" w:type="dxa"/>
          </w:tcPr>
          <w:p w14:paraId="67D15B55">
            <w:pPr>
              <w:pStyle w:val="12"/>
              <w:rPr>
                <w:rFonts w:hint="eastAsia"/>
                <w:lang w:eastAsia="zh-CN"/>
              </w:rPr>
            </w:pPr>
            <w:r>
              <w:rPr>
                <w:b/>
                <w:bCs/>
                <w:lang w:eastAsia="zh-CN"/>
              </w:rPr>
              <w:t>CONTEXT</w:t>
            </w:r>
            <w:r>
              <w:rPr>
                <w:rFonts w:hint="eastAsia"/>
                <w:b/>
                <w:bCs/>
                <w:lang w:eastAsia="zh-CN"/>
              </w:rPr>
              <w:t>/</w:t>
            </w:r>
            <w:r>
              <w:rPr>
                <w:lang w:eastAsia="zh-CN"/>
              </w:rPr>
              <w:t>Social and environmental</w:t>
            </w:r>
          </w:p>
          <w:p w14:paraId="317AB177">
            <w:pPr>
              <w:pStyle w:val="12"/>
              <w:rPr>
                <w:lang w:eastAsia="zh-CN"/>
              </w:rPr>
            </w:pPr>
            <w:r>
              <w:rPr>
                <w:lang w:eastAsia="zh-CN"/>
              </w:rPr>
              <w:t>MODERATE</w:t>
            </w:r>
          </w:p>
          <w:p w14:paraId="49AF2C3D">
            <w:pPr>
              <w:pStyle w:val="12"/>
              <w:rPr>
                <w:lang w:eastAsia="zh-CN"/>
              </w:rPr>
            </w:pPr>
            <w:r>
              <w:rPr>
                <w:lang w:eastAsia="zh-CN"/>
              </w:rPr>
              <w:t>Risk 1: The project may have impact to the human rights, lands, natural resources, territories, and traditional livelihoods of ethnic minorities.</w:t>
            </w:r>
          </w:p>
          <w:p w14:paraId="6C913CCF">
            <w:pPr>
              <w:pStyle w:val="12"/>
              <w:rPr>
                <w:lang w:eastAsia="zh-CN"/>
              </w:rPr>
            </w:pPr>
          </w:p>
          <w:p w14:paraId="7C3CC575">
            <w:pPr>
              <w:pStyle w:val="12"/>
              <w:rPr>
                <w:b/>
                <w:bCs/>
                <w:lang w:eastAsia="zh-CN"/>
              </w:rPr>
            </w:pPr>
            <w:r>
              <w:rPr>
                <w:b/>
                <w:bCs/>
                <w:lang w:eastAsia="zh-CN"/>
              </w:rPr>
              <w:t>Assessment:</w:t>
            </w:r>
          </w:p>
          <w:p w14:paraId="42701044">
            <w:pPr>
              <w:pStyle w:val="12"/>
              <w:rPr>
                <w:lang w:eastAsia="zh-CN"/>
              </w:rPr>
            </w:pPr>
            <w:r>
              <w:rPr>
                <w:lang w:eastAsia="zh-CN"/>
              </w:rPr>
              <w:t xml:space="preserve">Among the 10 </w:t>
            </w:r>
            <w:r>
              <w:rPr>
                <w:rFonts w:hint="eastAsia"/>
                <w:lang w:eastAsia="zh-CN"/>
              </w:rPr>
              <w:t>a</w:t>
            </w:r>
            <w:r>
              <w:rPr>
                <w:lang w:eastAsia="zh-CN"/>
              </w:rPr>
              <w:t xml:space="preserve">dministrative </w:t>
            </w:r>
            <w:r>
              <w:rPr>
                <w:rFonts w:hint="eastAsia"/>
                <w:lang w:eastAsia="zh-CN"/>
              </w:rPr>
              <w:t>v</w:t>
            </w:r>
            <w:r>
              <w:rPr>
                <w:lang w:eastAsia="zh-CN"/>
              </w:rPr>
              <w:t>illages</w:t>
            </w:r>
            <w:r>
              <w:rPr>
                <w:rFonts w:hint="eastAsia"/>
                <w:lang w:eastAsia="zh-CN"/>
              </w:rPr>
              <w:t xml:space="preserve"> (</w:t>
            </w:r>
            <w:r>
              <w:rPr>
                <w:lang w:eastAsia="zh-CN"/>
              </w:rPr>
              <w:t>AV</w:t>
            </w:r>
            <w:r>
              <w:rPr>
                <w:rFonts w:hint="eastAsia"/>
                <w:lang w:eastAsia="zh-CN"/>
              </w:rPr>
              <w:t>)</w:t>
            </w:r>
            <w:r>
              <w:rPr>
                <w:lang w:eastAsia="zh-CN"/>
              </w:rPr>
              <w:t xml:space="preserve"> within the current redefined scope of Environmental and Social Assessment</w:t>
            </w:r>
            <w:r>
              <w:rPr>
                <w:rFonts w:hint="eastAsia"/>
                <w:lang w:eastAsia="zh-CN"/>
              </w:rPr>
              <w:t>,</w:t>
            </w:r>
            <w:r>
              <w:rPr>
                <w:lang w:eastAsia="zh-CN"/>
              </w:rPr>
              <w:t xml:space="preserve"> the Han Chinese population accounts for 96.4% of the total population, while the mixed ethnic minorities, including Yi and other ethnic minority groups, account for 3.6% of the total population. Furthermore, identification of project indigenous peoples according to UNDP SES definition indicates that the 10 AVs surrounding Qionghai NWP do not meet the definition of minority ethnic groups in UNDP SES Standard 6</w:t>
            </w:r>
            <w:r>
              <w:rPr>
                <w:rFonts w:hint="eastAsia"/>
                <w:lang w:eastAsia="zh-CN"/>
              </w:rPr>
              <w:t xml:space="preserve">. </w:t>
            </w:r>
            <w:r>
              <w:rPr>
                <w:lang w:eastAsia="zh-CN"/>
              </w:rPr>
              <w:t xml:space="preserve">However, despite their small proportion of the population and and not meeting the SES definition for 'Indigenous Peoples', the presence of ethnic minorities necessitates specific attention to ensure their rights are protected and they are not adversely impacted by project activities. Therefore, while the risk is reduced from </w:t>
            </w:r>
            <w:r>
              <w:rPr>
                <w:rFonts w:hint="eastAsia"/>
                <w:lang w:eastAsia="zh-CN"/>
              </w:rPr>
              <w:t>“</w:t>
            </w:r>
            <w:r>
              <w:rPr>
                <w:lang w:eastAsia="zh-CN"/>
              </w:rPr>
              <w:t>Substantial</w:t>
            </w:r>
            <w:r>
              <w:rPr>
                <w:rFonts w:hint="eastAsia"/>
                <w:lang w:eastAsia="zh-CN"/>
              </w:rPr>
              <w:t>”</w:t>
            </w:r>
            <w:r>
              <w:rPr>
                <w:lang w:eastAsia="zh-CN"/>
              </w:rPr>
              <w:t xml:space="preserve">, it remains present and is reclassified as </w:t>
            </w:r>
            <w:r>
              <w:rPr>
                <w:rFonts w:hint="eastAsia"/>
                <w:lang w:eastAsia="zh-CN"/>
              </w:rPr>
              <w:t>“</w:t>
            </w:r>
            <w:r>
              <w:rPr>
                <w:lang w:eastAsia="zh-CN"/>
              </w:rPr>
              <w:t>Moderate</w:t>
            </w:r>
            <w:r>
              <w:rPr>
                <w:rFonts w:hint="eastAsia"/>
                <w:lang w:eastAsia="zh-CN"/>
              </w:rPr>
              <w:t>”</w:t>
            </w:r>
            <w:r>
              <w:rPr>
                <w:lang w:eastAsia="zh-CN"/>
              </w:rPr>
              <w:t xml:space="preserve"> in the </w:t>
            </w:r>
            <w:r>
              <w:rPr>
                <w:rFonts w:hint="eastAsia"/>
                <w:lang w:eastAsia="zh-CN"/>
              </w:rPr>
              <w:t>implementation</w:t>
            </w:r>
            <w:r>
              <w:rPr>
                <w:lang w:eastAsia="zh-CN"/>
              </w:rPr>
              <w:t xml:space="preserve"> phase</w:t>
            </w:r>
            <w:r>
              <w:rPr>
                <w:rFonts w:hint="eastAsia"/>
                <w:lang w:eastAsia="zh-CN"/>
              </w:rPr>
              <w:t xml:space="preserve">. </w:t>
            </w:r>
            <w:r>
              <w:rPr>
                <w:lang w:eastAsia="zh-CN"/>
              </w:rPr>
              <w:t>A</w:t>
            </w:r>
            <w:r>
              <w:rPr>
                <w:rFonts w:hint="eastAsia"/>
                <w:lang w:eastAsia="zh-CN"/>
              </w:rPr>
              <w:t xml:space="preserve"> </w:t>
            </w:r>
            <w:r>
              <w:rPr>
                <w:lang w:eastAsia="zh-CN"/>
              </w:rPr>
              <w:t xml:space="preserve">continuous monitoring mechanism </w:t>
            </w:r>
            <w:r>
              <w:rPr>
                <w:rFonts w:hint="eastAsia"/>
                <w:lang w:eastAsia="zh-CN"/>
              </w:rPr>
              <w:t xml:space="preserve">has been </w:t>
            </w:r>
            <w:r>
              <w:rPr>
                <w:lang w:eastAsia="zh-CN"/>
              </w:rPr>
              <w:t>established throughout the project lifecycle.</w:t>
            </w:r>
          </w:p>
          <w:p w14:paraId="602CD6CB">
            <w:pPr>
              <w:pStyle w:val="12"/>
              <w:rPr>
                <w:lang w:eastAsia="zh-CN"/>
              </w:rPr>
            </w:pPr>
          </w:p>
          <w:p w14:paraId="33391EA3">
            <w:pPr>
              <w:pStyle w:val="12"/>
              <w:rPr>
                <w:b/>
                <w:bCs/>
                <w:lang w:eastAsia="zh-CN"/>
              </w:rPr>
            </w:pPr>
            <w:r>
              <w:rPr>
                <w:b/>
                <w:bCs/>
                <w:lang w:eastAsia="zh-CN"/>
              </w:rPr>
              <w:t xml:space="preserve">Mitigation measures: </w:t>
            </w:r>
          </w:p>
          <w:p w14:paraId="41736E2D">
            <w:pPr>
              <w:pStyle w:val="12"/>
              <w:numPr>
                <w:ilvl w:val="0"/>
                <w:numId w:val="9"/>
              </w:numPr>
              <w:rPr>
                <w:rFonts w:hint="eastAsia"/>
                <w:lang w:eastAsia="zh-CN"/>
              </w:rPr>
            </w:pPr>
            <w:r>
              <w:rPr>
                <w:lang w:eastAsia="zh-CN"/>
              </w:rPr>
              <w:t xml:space="preserve">Design </w:t>
            </w:r>
            <w:r>
              <w:rPr>
                <w:rFonts w:hint="eastAsia"/>
                <w:lang w:eastAsia="zh-CN"/>
              </w:rPr>
              <w:t>t</w:t>
            </w:r>
            <w:r>
              <w:rPr>
                <w:lang w:eastAsia="zh-CN"/>
              </w:rPr>
              <w:t>he content and methods of all publicity and education campaigns based on community needs assessments</w:t>
            </w:r>
            <w:r>
              <w:rPr>
                <w:rFonts w:hint="eastAsia"/>
                <w:lang w:eastAsia="zh-CN"/>
              </w:rPr>
              <w:t xml:space="preserve">, </w:t>
            </w:r>
            <w:r>
              <w:rPr>
                <w:lang w:eastAsia="zh-CN"/>
              </w:rPr>
              <w:t>ensuring information is appropriate and accessible for ethnic minority groups.</w:t>
            </w:r>
          </w:p>
          <w:p w14:paraId="229F175F">
            <w:pPr>
              <w:pStyle w:val="12"/>
              <w:numPr>
                <w:ilvl w:val="0"/>
                <w:numId w:val="9"/>
              </w:numPr>
              <w:rPr>
                <w:rFonts w:hint="eastAsia"/>
                <w:lang w:eastAsia="zh-CN"/>
              </w:rPr>
            </w:pPr>
            <w:r>
              <w:rPr>
                <w:lang w:eastAsia="zh-CN"/>
              </w:rPr>
              <w:t xml:space="preserve">Disseminate </w:t>
            </w:r>
            <w:r>
              <w:rPr>
                <w:rFonts w:hint="eastAsia"/>
                <w:lang w:eastAsia="zh-CN"/>
              </w:rPr>
              <w:t>p</w:t>
            </w:r>
            <w:r>
              <w:rPr>
                <w:lang w:eastAsia="zh-CN"/>
              </w:rPr>
              <w:t>roject details related to conservation agreements and livelihood initiatives to all households through multiple, culturally appropriate communication channels</w:t>
            </w:r>
            <w:r>
              <w:rPr>
                <w:rFonts w:hint="eastAsia"/>
                <w:lang w:eastAsia="zh-CN"/>
              </w:rPr>
              <w:t xml:space="preserve">, </w:t>
            </w:r>
            <w:r>
              <w:rPr>
                <w:lang w:eastAsia="zh-CN"/>
              </w:rPr>
              <w:t xml:space="preserve">with verified feedback mechanisms. </w:t>
            </w:r>
          </w:p>
          <w:p w14:paraId="4A44677D">
            <w:pPr>
              <w:pStyle w:val="12"/>
              <w:numPr>
                <w:ilvl w:val="0"/>
                <w:numId w:val="9"/>
              </w:numPr>
              <w:rPr>
                <w:lang w:eastAsia="zh-CN"/>
              </w:rPr>
            </w:pPr>
            <w:r>
              <w:rPr>
                <w:lang w:eastAsia="zh-CN"/>
              </w:rPr>
              <w:t>In 2025, the project updated the SESP and developed the ESMP(approved by UNDP in May). The original 10 risks have been updated to 9 risks, including 8 Moderate and 1 Low. The original Risk 1, concerning potential impacts on the rights of ethnic minorities, has been adjusted from Substantial to Moderate; the original Risk 4, regarding the high exposure risk to COVID-19, no longer exists; the rest of the risk assessment results remain as those identified during the PPG phase.</w:t>
            </w:r>
            <w:r>
              <w:rPr>
                <w:rFonts w:hint="eastAsia"/>
                <w:lang w:eastAsia="zh-CN"/>
              </w:rPr>
              <w:t xml:space="preserve"> Overall risk is also adjusted from </w:t>
            </w:r>
            <w:r>
              <w:rPr>
                <w:lang w:eastAsia="zh-CN"/>
              </w:rPr>
              <w:t>Substantial to Moderate</w:t>
            </w:r>
            <w:r>
              <w:rPr>
                <w:rFonts w:hint="eastAsia"/>
                <w:lang w:eastAsia="zh-CN"/>
              </w:rPr>
              <w:t>.</w:t>
            </w:r>
          </w:p>
        </w:tc>
        <w:tc>
          <w:tcPr>
            <w:tcW w:w="7019" w:type="dxa"/>
          </w:tcPr>
          <w:p w14:paraId="013F11D6">
            <w:pPr>
              <w:pStyle w:val="12"/>
              <w:rPr>
                <w:i/>
                <w:color w:val="767171" w:themeColor="background2" w:themeShade="80"/>
              </w:rPr>
            </w:pPr>
            <w:r>
              <w:rPr>
                <w:i/>
                <w:color w:val="767171" w:themeColor="background2" w:themeShade="80"/>
              </w:rPr>
              <w:t>None</w:t>
            </w:r>
          </w:p>
        </w:tc>
      </w:tr>
      <w:tr w14:paraId="5BAF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18E242A5">
            <w:pPr>
              <w:pStyle w:val="12"/>
              <w:rPr>
                <w:lang w:eastAsia="zh-CN"/>
              </w:rPr>
            </w:pPr>
            <w:r>
              <w:rPr>
                <w:rFonts w:hint="eastAsia"/>
                <w:lang w:eastAsia="zh-CN"/>
              </w:rPr>
              <w:t>9</w:t>
            </w:r>
          </w:p>
        </w:tc>
        <w:tc>
          <w:tcPr>
            <w:tcW w:w="6390" w:type="dxa"/>
          </w:tcPr>
          <w:p w14:paraId="235BF443">
            <w:pPr>
              <w:pStyle w:val="12"/>
              <w:rPr>
                <w:rFonts w:hint="eastAsia"/>
                <w:lang w:eastAsia="zh-CN"/>
              </w:rPr>
            </w:pPr>
            <w:r>
              <w:rPr>
                <w:b/>
                <w:bCs/>
                <w:lang w:eastAsia="zh-CN"/>
              </w:rPr>
              <w:t>CONTEXT</w:t>
            </w:r>
            <w:r>
              <w:rPr>
                <w:rFonts w:hint="eastAsia"/>
                <w:b/>
                <w:bCs/>
                <w:lang w:eastAsia="zh-CN"/>
              </w:rPr>
              <w:t>/</w:t>
            </w:r>
            <w:r>
              <w:rPr>
                <w:lang w:eastAsia="zh-CN"/>
              </w:rPr>
              <w:t>Social and environmental</w:t>
            </w:r>
          </w:p>
          <w:p w14:paraId="29A1717A">
            <w:pPr>
              <w:pStyle w:val="12"/>
              <w:rPr>
                <w:lang w:eastAsia="zh-CN"/>
              </w:rPr>
            </w:pPr>
            <w:r>
              <w:rPr>
                <w:lang w:eastAsia="zh-CN"/>
              </w:rPr>
              <w:t>MODERATE</w:t>
            </w:r>
          </w:p>
          <w:p w14:paraId="6BD70AD3">
            <w:pPr>
              <w:pStyle w:val="12"/>
              <w:rPr>
                <w:lang w:eastAsia="zh-CN"/>
              </w:rPr>
            </w:pPr>
            <w:r>
              <w:rPr>
                <w:lang w:eastAsia="zh-CN"/>
              </w:rPr>
              <w:t>Risk 2: The Project entails activities within or adjacent to sensitive areas, including legally protected areas, areas proposed for protection, or recognized as such by authoritative sources. These sensitive areas are currently affected by the release of pollutants to the environment due to routine or non-routine circumstances with the potential for adverse local impacts.</w:t>
            </w:r>
          </w:p>
          <w:p w14:paraId="43F50F8F">
            <w:pPr>
              <w:pStyle w:val="12"/>
              <w:rPr>
                <w:lang w:eastAsia="zh-CN"/>
              </w:rPr>
            </w:pPr>
          </w:p>
          <w:p w14:paraId="6D7D1BFC">
            <w:pPr>
              <w:pStyle w:val="12"/>
              <w:rPr>
                <w:b/>
                <w:bCs/>
                <w:lang w:eastAsia="zh-CN"/>
              </w:rPr>
            </w:pPr>
            <w:r>
              <w:rPr>
                <w:b/>
                <w:bCs/>
                <w:lang w:eastAsia="zh-CN"/>
              </w:rPr>
              <w:t xml:space="preserve">Assessment: </w:t>
            </w:r>
          </w:p>
          <w:p w14:paraId="73A775E6">
            <w:pPr>
              <w:pStyle w:val="12"/>
              <w:rPr>
                <w:b/>
                <w:bCs/>
                <w:lang w:eastAsia="zh-CN"/>
              </w:rPr>
            </w:pPr>
            <w:r>
              <w:rPr>
                <w:b/>
                <w:bCs/>
                <w:lang w:eastAsia="zh-CN"/>
              </w:rPr>
              <w:t>Baihetan NWP</w:t>
            </w:r>
          </w:p>
          <w:p w14:paraId="7A62F35C">
            <w:pPr>
              <w:pStyle w:val="12"/>
              <w:rPr>
                <w:lang w:eastAsia="zh-CN"/>
              </w:rPr>
            </w:pPr>
            <w:r>
              <w:rPr>
                <w:lang w:eastAsia="zh-CN"/>
              </w:rPr>
              <w:t>Field investigations found that there are no other pollution sources within the wetland park. Therefore, the likelihood of this risk is rated as Minor, and its impact is also rated as Minor. Thus, the risk is rated as Low. The local government has been carrying out Baihetan Wetland Water Environment Ecological Restoration Project from 2024-2025. As a result, Baihetan Wetland Water Environment was improved.</w:t>
            </w:r>
          </w:p>
          <w:p w14:paraId="411F0589">
            <w:pPr>
              <w:pStyle w:val="12"/>
              <w:rPr>
                <w:lang w:eastAsia="zh-CN"/>
              </w:rPr>
            </w:pPr>
          </w:p>
          <w:p w14:paraId="5E242F03">
            <w:pPr>
              <w:pStyle w:val="12"/>
              <w:rPr>
                <w:b/>
                <w:bCs/>
                <w:lang w:eastAsia="zh-CN"/>
              </w:rPr>
            </w:pPr>
            <w:r>
              <w:rPr>
                <w:b/>
                <w:bCs/>
                <w:lang w:eastAsia="zh-CN"/>
              </w:rPr>
              <w:t>Qionghai NWP</w:t>
            </w:r>
          </w:p>
          <w:p w14:paraId="2D2C628E">
            <w:pPr>
              <w:pStyle w:val="12"/>
              <w:rPr>
                <w:lang w:eastAsia="zh-CN"/>
              </w:rPr>
            </w:pPr>
            <w:r>
              <w:rPr>
                <w:lang w:eastAsia="zh-CN"/>
              </w:rPr>
              <w:t>Pollution sources from domestic sewage, rural waste, livestock farming, and agriculture in towns and villages around Qionghai may pose a risk of pollution entering Qionghai due to inadequate management. Since the local government has carried the Qionghai Water Ecological Restoration (Phase I) Project in 2024 and livable, business-friendly, and beautiful villages around Qionghai Lake from 2022-2025. Pollution has been mitigated to certain extent.</w:t>
            </w:r>
          </w:p>
          <w:p w14:paraId="1ACD9A9C">
            <w:pPr>
              <w:pStyle w:val="12"/>
              <w:rPr>
                <w:lang w:eastAsia="zh-CN"/>
              </w:rPr>
            </w:pPr>
          </w:p>
          <w:p w14:paraId="5CB10EEA">
            <w:pPr>
              <w:pStyle w:val="12"/>
              <w:rPr>
                <w:b/>
                <w:bCs/>
                <w:lang w:eastAsia="zh-CN"/>
              </w:rPr>
            </w:pPr>
            <w:r>
              <w:rPr>
                <w:b/>
                <w:bCs/>
                <w:lang w:eastAsia="zh-CN"/>
              </w:rPr>
              <w:t xml:space="preserve">Mitigation measures: </w:t>
            </w:r>
          </w:p>
          <w:p w14:paraId="08E4D3EC">
            <w:pPr>
              <w:pStyle w:val="12"/>
              <w:numPr>
                <w:ilvl w:val="0"/>
                <w:numId w:val="10"/>
              </w:numPr>
              <w:rPr>
                <w:rFonts w:hint="eastAsia"/>
                <w:lang w:eastAsia="zh-CN"/>
              </w:rPr>
            </w:pPr>
            <w:r>
              <w:rPr>
                <w:rFonts w:hint="eastAsia"/>
                <w:lang w:eastAsia="zh-CN"/>
              </w:rPr>
              <w:t xml:space="preserve">The local government conducts a systematic and regular </w:t>
            </w:r>
            <w:r>
              <w:rPr>
                <w:lang w:eastAsia="zh-CN"/>
              </w:rPr>
              <w:t xml:space="preserve">water quality monitoring </w:t>
            </w:r>
            <w:r>
              <w:rPr>
                <w:rFonts w:hint="eastAsia"/>
                <w:lang w:eastAsia="zh-CN"/>
              </w:rPr>
              <w:t>to e</w:t>
            </w:r>
            <w:r>
              <w:rPr>
                <w:lang w:eastAsia="zh-CN"/>
              </w:rPr>
              <w:t xml:space="preserve">nhance </w:t>
            </w:r>
            <w:r>
              <w:rPr>
                <w:rFonts w:hint="eastAsia"/>
                <w:lang w:eastAsia="zh-CN"/>
              </w:rPr>
              <w:t>w</w:t>
            </w:r>
            <w:r>
              <w:rPr>
                <w:lang w:eastAsia="zh-CN"/>
              </w:rPr>
              <w:t xml:space="preserve">ater </w:t>
            </w:r>
            <w:r>
              <w:rPr>
                <w:rFonts w:hint="eastAsia"/>
                <w:lang w:eastAsia="zh-CN"/>
              </w:rPr>
              <w:t>q</w:t>
            </w:r>
            <w:r>
              <w:rPr>
                <w:lang w:eastAsia="zh-CN"/>
              </w:rPr>
              <w:t xml:space="preserve">uality </w:t>
            </w:r>
            <w:r>
              <w:rPr>
                <w:rFonts w:hint="eastAsia"/>
                <w:lang w:eastAsia="zh-CN"/>
              </w:rPr>
              <w:t>s</w:t>
            </w:r>
            <w:r>
              <w:rPr>
                <w:lang w:eastAsia="zh-CN"/>
              </w:rPr>
              <w:t>urveillance</w:t>
            </w:r>
            <w:r>
              <w:rPr>
                <w:rFonts w:hint="eastAsia"/>
                <w:lang w:eastAsia="zh-CN"/>
              </w:rPr>
              <w:t>.</w:t>
            </w:r>
          </w:p>
          <w:p w14:paraId="637990A5">
            <w:pPr>
              <w:pStyle w:val="12"/>
              <w:numPr>
                <w:ilvl w:val="0"/>
                <w:numId w:val="10"/>
              </w:numPr>
              <w:rPr>
                <w:lang w:eastAsia="zh-CN"/>
              </w:rPr>
            </w:pPr>
            <w:r>
              <w:rPr>
                <w:rFonts w:hint="eastAsia"/>
                <w:lang w:eastAsia="zh-CN"/>
              </w:rPr>
              <w:t>The local government continues the implementation of</w:t>
            </w:r>
            <w:r>
              <w:rPr>
                <w:lang w:eastAsia="zh-CN"/>
              </w:rPr>
              <w:t xml:space="preserve"> </w:t>
            </w:r>
            <w:r>
              <w:rPr>
                <w:rFonts w:hint="eastAsia"/>
                <w:lang w:eastAsia="zh-CN"/>
              </w:rPr>
              <w:t>t</w:t>
            </w:r>
            <w:r>
              <w:rPr>
                <w:lang w:eastAsia="zh-CN"/>
              </w:rPr>
              <w:t>he</w:t>
            </w:r>
            <w:r>
              <w:rPr>
                <w:rFonts w:hint="eastAsia"/>
                <w:lang w:eastAsia="zh-CN"/>
              </w:rPr>
              <w:t xml:space="preserve"> </w:t>
            </w:r>
            <w:r>
              <w:rPr>
                <w:lang w:eastAsia="zh-CN"/>
              </w:rPr>
              <w:t>Qionghai Water Ecological Restoration (Phase I</w:t>
            </w:r>
            <w:r>
              <w:rPr>
                <w:rFonts w:hint="eastAsia"/>
                <w:lang w:eastAsia="zh-CN"/>
              </w:rPr>
              <w:t>I</w:t>
            </w:r>
            <w:r>
              <w:rPr>
                <w:lang w:eastAsia="zh-CN"/>
              </w:rPr>
              <w:t>) Project</w:t>
            </w:r>
            <w:r>
              <w:rPr>
                <w:rFonts w:hint="eastAsia"/>
                <w:lang w:eastAsia="zh-CN"/>
              </w:rPr>
              <w:t>.</w:t>
            </w:r>
          </w:p>
        </w:tc>
        <w:tc>
          <w:tcPr>
            <w:tcW w:w="7019" w:type="dxa"/>
          </w:tcPr>
          <w:p w14:paraId="1DBB372E">
            <w:pPr>
              <w:pStyle w:val="12"/>
              <w:rPr>
                <w:i/>
                <w:color w:val="767171" w:themeColor="background2" w:themeShade="80"/>
              </w:rPr>
            </w:pPr>
            <w:r>
              <w:rPr>
                <w:i/>
                <w:color w:val="767171" w:themeColor="background2" w:themeShade="80"/>
              </w:rPr>
              <w:t>None</w:t>
            </w:r>
          </w:p>
        </w:tc>
      </w:tr>
      <w:tr w14:paraId="76B5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727EAECC">
            <w:pPr>
              <w:pStyle w:val="12"/>
              <w:rPr>
                <w:lang w:eastAsia="zh-CN"/>
              </w:rPr>
            </w:pPr>
            <w:r>
              <w:rPr>
                <w:rFonts w:hint="eastAsia"/>
                <w:lang w:eastAsia="zh-CN"/>
              </w:rPr>
              <w:t>10</w:t>
            </w:r>
          </w:p>
        </w:tc>
        <w:tc>
          <w:tcPr>
            <w:tcW w:w="6390" w:type="dxa"/>
          </w:tcPr>
          <w:p w14:paraId="1CD4DE3B">
            <w:pPr>
              <w:pStyle w:val="12"/>
              <w:rPr>
                <w:rFonts w:hint="eastAsia"/>
                <w:lang w:eastAsia="zh-CN"/>
              </w:rPr>
            </w:pPr>
            <w:r>
              <w:rPr>
                <w:b/>
                <w:bCs/>
                <w:lang w:eastAsia="zh-CN"/>
              </w:rPr>
              <w:t>CONTEXT</w:t>
            </w:r>
            <w:r>
              <w:rPr>
                <w:rFonts w:hint="eastAsia"/>
                <w:lang w:eastAsia="zh-CN"/>
              </w:rPr>
              <w:t>/</w:t>
            </w:r>
            <w:r>
              <w:rPr>
                <w:lang w:eastAsia="zh-CN"/>
              </w:rPr>
              <w:t>Social and environmental</w:t>
            </w:r>
          </w:p>
          <w:p w14:paraId="2B595333">
            <w:pPr>
              <w:pStyle w:val="12"/>
              <w:rPr>
                <w:lang w:eastAsia="zh-CN"/>
              </w:rPr>
            </w:pPr>
            <w:r>
              <w:rPr>
                <w:lang w:eastAsia="zh-CN"/>
              </w:rPr>
              <w:t>MODERATE</w:t>
            </w:r>
          </w:p>
          <w:p w14:paraId="15B1D102">
            <w:pPr>
              <w:pStyle w:val="12"/>
              <w:rPr>
                <w:lang w:eastAsia="zh-CN"/>
              </w:rPr>
            </w:pPr>
            <w:r>
              <w:rPr>
                <w:lang w:eastAsia="zh-CN"/>
              </w:rPr>
              <w:t xml:space="preserve">Risk 3: The project area is subject to hazards such as earthquakes, floods, landslides, severe winds, storm surges, tsunami or volcanic eruptions. </w:t>
            </w:r>
          </w:p>
          <w:p w14:paraId="17436012">
            <w:pPr>
              <w:pStyle w:val="12"/>
              <w:rPr>
                <w:lang w:eastAsia="zh-CN"/>
              </w:rPr>
            </w:pPr>
          </w:p>
          <w:p w14:paraId="561C0024">
            <w:pPr>
              <w:pStyle w:val="12"/>
              <w:rPr>
                <w:b/>
                <w:bCs/>
                <w:lang w:eastAsia="zh-CN"/>
              </w:rPr>
            </w:pPr>
            <w:r>
              <w:rPr>
                <w:b/>
                <w:bCs/>
                <w:lang w:eastAsia="zh-CN"/>
              </w:rPr>
              <w:t>Assessment:</w:t>
            </w:r>
          </w:p>
          <w:p w14:paraId="0B3E49B6">
            <w:pPr>
              <w:pStyle w:val="12"/>
              <w:numPr>
                <w:ilvl w:val="0"/>
                <w:numId w:val="11"/>
              </w:numPr>
              <w:rPr>
                <w:lang w:eastAsia="zh-CN"/>
              </w:rPr>
            </w:pPr>
            <w:r>
              <w:rPr>
                <w:rFonts w:hint="eastAsia"/>
                <w:lang w:eastAsia="zh-CN"/>
              </w:rPr>
              <w:t>There is a high level of uncertainty and unpredictability regarding the nature and magnitude of climate change impacts, nonetheless, the severity of the impacts of climate change may destroy the protection efforts of the project through changes in biodiversity distribution and the intensity of community resources utilization.</w:t>
            </w:r>
          </w:p>
          <w:p w14:paraId="6F9E7C6B">
            <w:pPr>
              <w:pStyle w:val="12"/>
              <w:numPr>
                <w:ilvl w:val="0"/>
                <w:numId w:val="11"/>
              </w:numPr>
              <w:rPr>
                <w:lang w:eastAsia="zh-CN"/>
              </w:rPr>
            </w:pPr>
            <w:r>
              <w:rPr>
                <w:rFonts w:hint="eastAsia"/>
                <w:lang w:eastAsia="zh-CN"/>
              </w:rPr>
              <w:t>Risks of hazards have been assessed thanks to the think hazard tool. In the Liangshan Yi County, where the Qionghai wetland is located, is subjected to a high risk of urban flood, earthquake, landslide and wildfire. The Chengdu county, where the Baihetan wetland is located, has a high risk of Wildfire and earthquake. Local</w:t>
            </w:r>
            <w:r>
              <w:rPr>
                <w:lang w:eastAsia="zh-CN"/>
              </w:rPr>
              <w:t xml:space="preserve"> government agencies have formulated emergency response plans for natural disasters, including forest fires, flash floods from heavy rainfall, and landslides. These measures represent long-term risk management efforts conducted by local authorities in vulnerable areas in Qionghai and Baihetan</w:t>
            </w:r>
            <w:r>
              <w:rPr>
                <w:rFonts w:hint="eastAsia"/>
                <w:lang w:eastAsia="zh-CN"/>
              </w:rPr>
              <w:t>.</w:t>
            </w:r>
          </w:p>
          <w:p w14:paraId="52F4887D">
            <w:pPr>
              <w:pStyle w:val="12"/>
              <w:ind w:left="440"/>
              <w:rPr>
                <w:rFonts w:hint="eastAsia"/>
                <w:lang w:eastAsia="zh-CN"/>
              </w:rPr>
            </w:pPr>
          </w:p>
          <w:p w14:paraId="2E1802A4">
            <w:pPr>
              <w:pStyle w:val="12"/>
              <w:rPr>
                <w:b/>
                <w:bCs/>
                <w:lang w:eastAsia="zh-CN"/>
              </w:rPr>
            </w:pPr>
            <w:r>
              <w:rPr>
                <w:b/>
                <w:bCs/>
                <w:lang w:eastAsia="zh-CN"/>
              </w:rPr>
              <w:t xml:space="preserve">Mitigation measures: </w:t>
            </w:r>
          </w:p>
          <w:p w14:paraId="6A2A2B76">
            <w:pPr>
              <w:pStyle w:val="12"/>
              <w:numPr>
                <w:ilvl w:val="0"/>
                <w:numId w:val="12"/>
              </w:numPr>
              <w:rPr>
                <w:lang w:eastAsia="zh-CN"/>
              </w:rPr>
            </w:pPr>
            <w:r>
              <w:rPr>
                <w:rFonts w:hint="eastAsia"/>
                <w:lang w:eastAsia="zh-CN"/>
              </w:rPr>
              <w:t>When</w:t>
            </w:r>
            <w:r>
              <w:rPr>
                <w:lang w:eastAsia="zh-CN"/>
              </w:rPr>
              <w:t xml:space="preserve"> planning, implementing, and managing projects at the demonstration sites of Baihetan and Qionghai NWPs</w:t>
            </w:r>
            <w:r>
              <w:rPr>
                <w:rFonts w:hint="eastAsia"/>
                <w:lang w:eastAsia="zh-CN"/>
              </w:rPr>
              <w:t xml:space="preserve">, </w:t>
            </w:r>
            <w:r>
              <w:rPr>
                <w:lang w:eastAsia="zh-CN"/>
              </w:rPr>
              <w:t>including management</w:t>
            </w:r>
            <w:r>
              <w:rPr>
                <w:rFonts w:hint="eastAsia"/>
                <w:lang w:eastAsia="zh-CN"/>
              </w:rPr>
              <w:t xml:space="preserve"> plans of the two pilot wetland parks, ensure that the impacts of climate change are taken into account. </w:t>
            </w:r>
          </w:p>
          <w:p w14:paraId="6ED23E8F">
            <w:pPr>
              <w:pStyle w:val="12"/>
              <w:numPr>
                <w:ilvl w:val="0"/>
                <w:numId w:val="12"/>
              </w:numPr>
              <w:rPr>
                <w:lang w:eastAsia="zh-CN"/>
              </w:rPr>
            </w:pPr>
            <w:r>
              <w:rPr>
                <w:rFonts w:hint="eastAsia"/>
                <w:lang w:eastAsia="zh-CN"/>
              </w:rPr>
              <w:t>It will e</w:t>
            </w:r>
            <w:r>
              <w:rPr>
                <w:lang w:eastAsia="zh-CN"/>
              </w:rPr>
              <w:t>stablish and implement preventive and management measures for natural disasters and incorporate these measures into the project management of the Qionghai pilot community.</w:t>
            </w:r>
          </w:p>
          <w:p w14:paraId="0F3D8209">
            <w:pPr>
              <w:pStyle w:val="12"/>
              <w:rPr>
                <w:lang w:eastAsia="zh-CN"/>
              </w:rPr>
            </w:pPr>
          </w:p>
        </w:tc>
        <w:tc>
          <w:tcPr>
            <w:tcW w:w="7019" w:type="dxa"/>
          </w:tcPr>
          <w:p w14:paraId="44322F2D">
            <w:pPr>
              <w:pStyle w:val="12"/>
              <w:rPr>
                <w:i/>
                <w:color w:val="767171" w:themeColor="background2" w:themeShade="80"/>
              </w:rPr>
            </w:pPr>
            <w:r>
              <w:rPr>
                <w:i/>
                <w:color w:val="767171" w:themeColor="background2" w:themeShade="80"/>
              </w:rPr>
              <w:t>None</w:t>
            </w:r>
          </w:p>
        </w:tc>
      </w:tr>
      <w:tr w14:paraId="5F213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A6B47E6">
            <w:pPr>
              <w:pStyle w:val="12"/>
              <w:rPr>
                <w:lang w:eastAsia="zh-CN"/>
              </w:rPr>
            </w:pPr>
            <w:r>
              <w:rPr>
                <w:rFonts w:hint="eastAsia"/>
                <w:lang w:eastAsia="zh-CN"/>
              </w:rPr>
              <w:t>11</w:t>
            </w:r>
          </w:p>
        </w:tc>
        <w:tc>
          <w:tcPr>
            <w:tcW w:w="6390" w:type="dxa"/>
          </w:tcPr>
          <w:p w14:paraId="64C5FF2D">
            <w:pPr>
              <w:pStyle w:val="12"/>
              <w:rPr>
                <w:rFonts w:hint="eastAsia"/>
                <w:lang w:eastAsia="zh-CN"/>
              </w:rPr>
            </w:pPr>
            <w:bookmarkStart w:id="12" w:name="OLE_LINK17"/>
            <w:r>
              <w:rPr>
                <w:b/>
                <w:bCs/>
                <w:lang w:eastAsia="zh-CN"/>
              </w:rPr>
              <w:t>CONTEXT</w:t>
            </w:r>
            <w:r>
              <w:rPr>
                <w:rFonts w:hint="eastAsia"/>
                <w:lang w:eastAsia="zh-CN"/>
              </w:rPr>
              <w:t>/</w:t>
            </w:r>
            <w:bookmarkEnd w:id="12"/>
            <w:r>
              <w:rPr>
                <w:lang w:eastAsia="zh-CN"/>
              </w:rPr>
              <w:t>Social and environmental, Safety and Security</w:t>
            </w:r>
          </w:p>
          <w:p w14:paraId="5E85ACF2">
            <w:pPr>
              <w:pStyle w:val="12"/>
              <w:rPr>
                <w:lang w:eastAsia="zh-CN"/>
              </w:rPr>
            </w:pPr>
            <w:r>
              <w:rPr>
                <w:lang w:eastAsia="zh-CN"/>
              </w:rPr>
              <w:t>MODERATE</w:t>
            </w:r>
          </w:p>
          <w:p w14:paraId="4C87B844">
            <w:pPr>
              <w:pStyle w:val="12"/>
              <w:rPr>
                <w:lang w:eastAsia="zh-CN"/>
              </w:rPr>
            </w:pPr>
            <w:r>
              <w:rPr>
                <w:lang w:eastAsia="zh-CN"/>
              </w:rPr>
              <w:t xml:space="preserve">Risk 4: Local community members involved in project activities may be at a heightened risk of COVID-19 virus exposure, e.g., stakeholder meetings, workshops and trade fairs, community field work, etc. </w:t>
            </w:r>
          </w:p>
          <w:p w14:paraId="51535FC9">
            <w:pPr>
              <w:pStyle w:val="12"/>
              <w:rPr>
                <w:lang w:eastAsia="zh-CN"/>
              </w:rPr>
            </w:pPr>
          </w:p>
          <w:p w14:paraId="53BE4E84">
            <w:pPr>
              <w:pStyle w:val="12"/>
              <w:rPr>
                <w:b/>
                <w:bCs/>
                <w:lang w:eastAsia="zh-CN"/>
              </w:rPr>
            </w:pPr>
            <w:r>
              <w:rPr>
                <w:b/>
                <w:bCs/>
                <w:lang w:eastAsia="zh-CN"/>
              </w:rPr>
              <w:t>Assessment:</w:t>
            </w:r>
          </w:p>
          <w:p w14:paraId="46D706DA">
            <w:pPr>
              <w:pStyle w:val="12"/>
              <w:numPr>
                <w:ilvl w:val="0"/>
                <w:numId w:val="13"/>
              </w:numPr>
              <w:rPr>
                <w:lang w:eastAsia="zh-CN"/>
              </w:rPr>
            </w:pPr>
            <w:r>
              <w:rPr>
                <w:lang w:eastAsia="zh-CN"/>
              </w:rPr>
              <w:t>On May 5th</w:t>
            </w:r>
            <w:r>
              <w:rPr>
                <w:rFonts w:hint="eastAsia"/>
                <w:lang w:eastAsia="zh-CN"/>
              </w:rPr>
              <w:t xml:space="preserve">, </w:t>
            </w:r>
            <w:r>
              <w:rPr>
                <w:lang w:eastAsia="zh-CN"/>
              </w:rPr>
              <w:t>2023, The World Health Organization (WHO) announced COVID-19 epidemic is no longer a Public Health Emergency of international concern.</w:t>
            </w:r>
          </w:p>
          <w:p w14:paraId="64E5564D">
            <w:pPr>
              <w:pStyle w:val="12"/>
              <w:numPr>
                <w:ilvl w:val="0"/>
                <w:numId w:val="13"/>
              </w:numPr>
              <w:rPr>
                <w:rFonts w:hint="eastAsia"/>
                <w:lang w:eastAsia="zh-CN"/>
              </w:rPr>
            </w:pPr>
            <w:r>
              <w:rPr>
                <w:lang w:eastAsia="zh-CN"/>
              </w:rPr>
              <w:t xml:space="preserve">Therefore, Risk 4 is no longer applicable in the current project context. There are no limitations and worries in terms of COVID-19 outbreak and virus transmission for project travels, meetings, learning exchanges, seminars, etc. It </w:t>
            </w:r>
            <w:r>
              <w:rPr>
                <w:rFonts w:hint="eastAsia"/>
                <w:lang w:eastAsia="zh-CN"/>
              </w:rPr>
              <w:t xml:space="preserve">is </w:t>
            </w:r>
            <w:r>
              <w:rPr>
                <w:lang w:eastAsia="zh-CN"/>
              </w:rPr>
              <w:t xml:space="preserve">recommended Risk 4 to be deleted </w:t>
            </w:r>
            <w:r>
              <w:rPr>
                <w:rFonts w:hint="eastAsia"/>
                <w:lang w:eastAsia="zh-CN"/>
              </w:rPr>
              <w:t xml:space="preserve">in the </w:t>
            </w:r>
            <w:r>
              <w:rPr>
                <w:lang w:eastAsia="zh-CN"/>
              </w:rPr>
              <w:t>upd</w:t>
            </w:r>
            <w:r>
              <w:rPr>
                <w:rFonts w:hint="eastAsia"/>
                <w:lang w:eastAsia="zh-CN"/>
              </w:rPr>
              <w:t>ated</w:t>
            </w:r>
            <w:r>
              <w:rPr>
                <w:lang w:eastAsia="zh-CN"/>
              </w:rPr>
              <w:t xml:space="preserve"> SESP.</w:t>
            </w:r>
          </w:p>
        </w:tc>
        <w:tc>
          <w:tcPr>
            <w:tcW w:w="7019" w:type="dxa"/>
          </w:tcPr>
          <w:p w14:paraId="3FEB26B7">
            <w:pPr>
              <w:pStyle w:val="12"/>
              <w:rPr>
                <w:i/>
                <w:color w:val="767171" w:themeColor="background2" w:themeShade="80"/>
              </w:rPr>
            </w:pPr>
            <w:r>
              <w:rPr>
                <w:i/>
                <w:color w:val="767171" w:themeColor="background2" w:themeShade="80"/>
              </w:rPr>
              <w:t>None</w:t>
            </w:r>
          </w:p>
        </w:tc>
      </w:tr>
      <w:tr w14:paraId="54EE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38CF0ED3">
            <w:pPr>
              <w:pStyle w:val="12"/>
              <w:rPr>
                <w:lang w:eastAsia="zh-CN"/>
              </w:rPr>
            </w:pPr>
            <w:bookmarkStart w:id="13" w:name="OLE_LINK19"/>
            <w:bookmarkStart w:id="14" w:name="OLE_LINK20"/>
            <w:r>
              <w:rPr>
                <w:rFonts w:hint="eastAsia"/>
                <w:lang w:eastAsia="zh-CN"/>
              </w:rPr>
              <w:t>12</w:t>
            </w:r>
            <w:bookmarkEnd w:id="13"/>
          </w:p>
        </w:tc>
        <w:tc>
          <w:tcPr>
            <w:tcW w:w="6390" w:type="dxa"/>
          </w:tcPr>
          <w:p w14:paraId="4BC18451">
            <w:pPr>
              <w:pStyle w:val="12"/>
              <w:rPr>
                <w:rFonts w:hint="eastAsia"/>
                <w:lang w:eastAsia="zh-CN"/>
              </w:rPr>
            </w:pPr>
            <w:r>
              <w:rPr>
                <w:b/>
                <w:bCs/>
                <w:lang w:eastAsia="zh-CN"/>
              </w:rPr>
              <w:t>CONTEXT</w:t>
            </w:r>
            <w:r>
              <w:rPr>
                <w:rFonts w:hint="eastAsia"/>
                <w:lang w:eastAsia="zh-CN"/>
              </w:rPr>
              <w:t>/</w:t>
            </w:r>
            <w:r>
              <w:rPr>
                <w:lang w:eastAsia="zh-CN"/>
              </w:rPr>
              <w:t>Social and environmental</w:t>
            </w:r>
          </w:p>
          <w:p w14:paraId="50192637">
            <w:pPr>
              <w:pStyle w:val="12"/>
              <w:rPr>
                <w:lang w:eastAsia="zh-CN"/>
              </w:rPr>
            </w:pPr>
            <w:r>
              <w:rPr>
                <w:lang w:eastAsia="zh-CN"/>
              </w:rPr>
              <w:t>LOW</w:t>
            </w:r>
          </w:p>
          <w:p w14:paraId="2499866E">
            <w:pPr>
              <w:pStyle w:val="12"/>
              <w:rPr>
                <w:lang w:eastAsia="zh-CN"/>
              </w:rPr>
            </w:pPr>
            <w:r>
              <w:rPr>
                <w:lang w:eastAsia="zh-CN"/>
              </w:rPr>
              <w:t>Risk 5: Project activities may lead to economic displacement (e.g. loss of assets or access to resources due to land acquisition or access restrictions – even in the absence of physical relocation).</w:t>
            </w:r>
          </w:p>
          <w:p w14:paraId="5EAC752A">
            <w:pPr>
              <w:pStyle w:val="12"/>
              <w:rPr>
                <w:lang w:eastAsia="zh-CN"/>
              </w:rPr>
            </w:pPr>
          </w:p>
          <w:p w14:paraId="12D8F446">
            <w:pPr>
              <w:pStyle w:val="12"/>
              <w:rPr>
                <w:b/>
                <w:bCs/>
                <w:lang w:eastAsia="zh-CN"/>
              </w:rPr>
            </w:pPr>
            <w:r>
              <w:rPr>
                <w:b/>
                <w:bCs/>
                <w:lang w:eastAsia="zh-CN"/>
              </w:rPr>
              <w:t>Assessment:</w:t>
            </w:r>
          </w:p>
          <w:p w14:paraId="281FD68E">
            <w:pPr>
              <w:pStyle w:val="12"/>
              <w:rPr>
                <w:b/>
                <w:bCs/>
                <w:lang w:eastAsia="zh-CN"/>
              </w:rPr>
            </w:pPr>
            <w:r>
              <w:rPr>
                <w:rFonts w:hint="eastAsia"/>
                <w:b/>
                <w:bCs/>
                <w:lang w:eastAsia="zh-CN"/>
              </w:rPr>
              <w:t>Baihetan NWP:</w:t>
            </w:r>
          </w:p>
          <w:p w14:paraId="6876D71B">
            <w:pPr>
              <w:pStyle w:val="12"/>
              <w:rPr>
                <w:lang w:eastAsia="zh-CN"/>
              </w:rPr>
            </w:pPr>
            <w:r>
              <w:rPr>
                <w:rFonts w:hint="eastAsia"/>
                <w:lang w:eastAsia="zh-CN"/>
              </w:rPr>
              <w:t>A</w:t>
            </w:r>
            <w:r>
              <w:rPr>
                <w:lang w:eastAsia="zh-CN"/>
              </w:rPr>
              <w:t>fter the boundary adjustment of Baihetan NWP, the 10 households are no longer within the park. Since the GEF project application in 2016, Baihetan NWP has been entirely state-owned, with no residents, no relocation, no farmland, and no resource utilization activities by surrounding residents. Consequently, there is no risk of community livelihood transformation. The likelihood of this risk is rated as Minor, and its impact is also rated as Minor. Thus, the risk is rated as Low.</w:t>
            </w:r>
          </w:p>
          <w:p w14:paraId="322718A0">
            <w:pPr>
              <w:pStyle w:val="12"/>
              <w:rPr>
                <w:lang w:eastAsia="zh-CN"/>
              </w:rPr>
            </w:pPr>
          </w:p>
          <w:p w14:paraId="20E88898">
            <w:pPr>
              <w:pStyle w:val="12"/>
              <w:rPr>
                <w:b/>
                <w:bCs/>
                <w:lang w:eastAsia="zh-CN"/>
              </w:rPr>
            </w:pPr>
            <w:r>
              <w:rPr>
                <w:rFonts w:hint="eastAsia"/>
                <w:b/>
                <w:bCs/>
                <w:lang w:eastAsia="zh-CN"/>
              </w:rPr>
              <w:t>Qionghai NWP:</w:t>
            </w:r>
          </w:p>
          <w:p w14:paraId="13CCFA3A">
            <w:pPr>
              <w:pStyle w:val="12"/>
              <w:rPr>
                <w:lang w:eastAsia="zh-CN"/>
              </w:rPr>
            </w:pPr>
            <w:r>
              <w:rPr>
                <w:lang w:eastAsia="zh-CN"/>
              </w:rPr>
              <w:t xml:space="preserve">Since the GEF project application in 2016, there have been no residential areas, farmland, or displacement and community economic relocation activities within Qionghai NWP. The construction of the wetland park has brought new development opportunities to local residents, whose main income sources include tourism, migrant work, grape cultivation, and vegetable farming. </w:t>
            </w:r>
          </w:p>
          <w:p w14:paraId="39A82FBA">
            <w:pPr>
              <w:pStyle w:val="12"/>
              <w:rPr>
                <w:lang w:eastAsia="zh-CN"/>
              </w:rPr>
            </w:pPr>
            <w:r>
              <w:rPr>
                <w:lang w:eastAsia="zh-CN"/>
              </w:rPr>
              <w:t xml:space="preserve">Additionally, </w:t>
            </w:r>
            <w:r>
              <w:rPr>
                <w:rFonts w:hint="eastAsia"/>
                <w:lang w:eastAsia="zh-CN"/>
              </w:rPr>
              <w:t xml:space="preserve">based on </w:t>
            </w:r>
            <w:r>
              <w:rPr>
                <w:lang w:eastAsia="zh-CN"/>
              </w:rPr>
              <w:t>community conservation agreements</w:t>
            </w:r>
            <w:r>
              <w:rPr>
                <w:rFonts w:hint="eastAsia"/>
                <w:lang w:eastAsia="zh-CN"/>
              </w:rPr>
              <w:t xml:space="preserve">, </w:t>
            </w:r>
            <w:r>
              <w:rPr>
                <w:lang w:eastAsia="zh-CN"/>
              </w:rPr>
              <w:t xml:space="preserve">the project is </w:t>
            </w:r>
            <w:r>
              <w:rPr>
                <w:rFonts w:hint="eastAsia"/>
                <w:lang w:eastAsia="zh-CN"/>
              </w:rPr>
              <w:t xml:space="preserve">conducting </w:t>
            </w:r>
            <w:r>
              <w:rPr>
                <w:lang w:eastAsia="zh-CN"/>
              </w:rPr>
              <w:t xml:space="preserve">community </w:t>
            </w:r>
            <w:r>
              <w:rPr>
                <w:rFonts w:hint="eastAsia"/>
                <w:lang w:eastAsia="zh-CN"/>
              </w:rPr>
              <w:t>stewardship program</w:t>
            </w:r>
            <w:r>
              <w:rPr>
                <w:lang w:eastAsia="zh-CN"/>
              </w:rPr>
              <w:t xml:space="preserve"> to support the sustainable use of wetland resources, provide knowledge and skills training, and expand income-generating channels to </w:t>
            </w:r>
            <w:r>
              <w:rPr>
                <w:rFonts w:hint="eastAsia"/>
                <w:lang w:eastAsia="zh-CN"/>
              </w:rPr>
              <w:t xml:space="preserve">improve </w:t>
            </w:r>
            <w:r>
              <w:rPr>
                <w:lang w:eastAsia="zh-CN"/>
              </w:rPr>
              <w:t xml:space="preserve">local residents’ </w:t>
            </w:r>
            <w:r>
              <w:rPr>
                <w:rFonts w:hint="eastAsia"/>
                <w:lang w:eastAsia="zh-CN"/>
              </w:rPr>
              <w:t>l</w:t>
            </w:r>
            <w:r>
              <w:rPr>
                <w:lang w:eastAsia="zh-CN"/>
              </w:rPr>
              <w:t>ivelihood.</w:t>
            </w:r>
            <w:r>
              <w:rPr>
                <w:rFonts w:hint="eastAsia"/>
                <w:lang w:eastAsia="zh-CN"/>
              </w:rPr>
              <w:t xml:space="preserve"> </w:t>
            </w:r>
            <w:r>
              <w:rPr>
                <w:lang w:eastAsia="zh-CN"/>
              </w:rPr>
              <w:t xml:space="preserve">The likelihood of this risk is rated as Low, and its impact is rated as </w:t>
            </w:r>
            <w:r>
              <w:rPr>
                <w:rFonts w:hint="eastAsia"/>
                <w:lang w:eastAsia="zh-CN"/>
              </w:rPr>
              <w:t>low in the future</w:t>
            </w:r>
            <w:r>
              <w:rPr>
                <w:lang w:eastAsia="zh-CN"/>
              </w:rPr>
              <w:t xml:space="preserve">. </w:t>
            </w:r>
          </w:p>
          <w:p w14:paraId="043BD64E">
            <w:pPr>
              <w:pStyle w:val="12"/>
              <w:rPr>
                <w:lang w:eastAsia="zh-CN"/>
              </w:rPr>
            </w:pPr>
          </w:p>
          <w:p w14:paraId="069918C0">
            <w:pPr>
              <w:pStyle w:val="12"/>
              <w:rPr>
                <w:b/>
                <w:bCs/>
                <w:lang w:eastAsia="zh-CN"/>
              </w:rPr>
            </w:pPr>
            <w:r>
              <w:rPr>
                <w:b/>
                <w:bCs/>
                <w:lang w:eastAsia="zh-CN"/>
              </w:rPr>
              <w:t xml:space="preserve">Mitigation measures: </w:t>
            </w:r>
          </w:p>
          <w:p w14:paraId="3CEE9C6B">
            <w:pPr>
              <w:pStyle w:val="12"/>
              <w:numPr>
                <w:ilvl w:val="0"/>
                <w:numId w:val="14"/>
              </w:numPr>
              <w:rPr>
                <w:lang w:eastAsia="zh-CN"/>
              </w:rPr>
            </w:pPr>
            <w:bookmarkStart w:id="15" w:name="OLE_LINK6"/>
            <w:r>
              <w:rPr>
                <w:rFonts w:hint="eastAsia"/>
                <w:lang w:eastAsia="zh-CN"/>
              </w:rPr>
              <w:t xml:space="preserve">Ensure multiple notification platforms within communities around </w:t>
            </w:r>
            <w:r>
              <w:rPr>
                <w:lang w:eastAsia="zh-CN"/>
              </w:rPr>
              <w:t>Qionghai NWP</w:t>
            </w:r>
            <w:r>
              <w:rPr>
                <w:rFonts w:hint="eastAsia"/>
                <w:lang w:eastAsia="zh-CN"/>
              </w:rPr>
              <w:t xml:space="preserve"> </w:t>
            </w:r>
            <w:r>
              <w:rPr>
                <w:lang w:eastAsia="zh-CN"/>
              </w:rPr>
              <w:t>to guarantee widespread awareness of new land-use and management policies.</w:t>
            </w:r>
            <w:bookmarkEnd w:id="15"/>
          </w:p>
          <w:p w14:paraId="2CF1EE17">
            <w:pPr>
              <w:pStyle w:val="12"/>
              <w:numPr>
                <w:ilvl w:val="0"/>
                <w:numId w:val="14"/>
              </w:numPr>
              <w:rPr>
                <w:lang w:eastAsia="zh-CN"/>
              </w:rPr>
            </w:pPr>
            <w:r>
              <w:rPr>
                <w:lang w:eastAsia="zh-CN"/>
              </w:rPr>
              <w:t>Maintain and expand</w:t>
            </w:r>
            <w:r>
              <w:rPr>
                <w:rFonts w:hint="eastAsia"/>
                <w:lang w:eastAsia="zh-CN"/>
              </w:rPr>
              <w:t xml:space="preserve"> the </w:t>
            </w:r>
            <w:r>
              <w:rPr>
                <w:lang w:eastAsia="zh-CN"/>
              </w:rPr>
              <w:t xml:space="preserve">community </w:t>
            </w:r>
            <w:r>
              <w:rPr>
                <w:rFonts w:hint="eastAsia"/>
                <w:lang w:eastAsia="zh-CN"/>
              </w:rPr>
              <w:t xml:space="preserve">stewardship program </w:t>
            </w:r>
            <w:r>
              <w:rPr>
                <w:lang w:eastAsia="zh-CN"/>
              </w:rPr>
              <w:t>to support sustainable resource use and provide</w:t>
            </w:r>
          </w:p>
        </w:tc>
        <w:tc>
          <w:tcPr>
            <w:tcW w:w="7019" w:type="dxa"/>
          </w:tcPr>
          <w:p w14:paraId="5F503E99">
            <w:pPr>
              <w:pStyle w:val="12"/>
              <w:rPr>
                <w:i/>
                <w:color w:val="767171" w:themeColor="background2" w:themeShade="80"/>
              </w:rPr>
            </w:pPr>
            <w:r>
              <w:rPr>
                <w:i/>
                <w:color w:val="767171" w:themeColor="background2" w:themeShade="80"/>
              </w:rPr>
              <w:t>None</w:t>
            </w:r>
          </w:p>
        </w:tc>
      </w:tr>
      <w:bookmarkEnd w:id="14"/>
      <w:tr w14:paraId="34C5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67695961">
            <w:pPr>
              <w:pStyle w:val="12"/>
              <w:rPr>
                <w:lang w:eastAsia="zh-CN"/>
              </w:rPr>
            </w:pPr>
            <w:r>
              <w:rPr>
                <w:rFonts w:hint="eastAsia"/>
                <w:lang w:eastAsia="zh-CN"/>
              </w:rPr>
              <w:t>13</w:t>
            </w:r>
          </w:p>
        </w:tc>
        <w:tc>
          <w:tcPr>
            <w:tcW w:w="6390" w:type="dxa"/>
          </w:tcPr>
          <w:p w14:paraId="10DAD0AE">
            <w:pPr>
              <w:pStyle w:val="12"/>
              <w:rPr>
                <w:lang w:eastAsia="zh-CN"/>
              </w:rPr>
            </w:pPr>
            <w:r>
              <w:rPr>
                <w:b/>
                <w:bCs/>
                <w:lang w:eastAsia="zh-CN"/>
              </w:rPr>
              <w:t>CONTEXT</w:t>
            </w:r>
            <w:r>
              <w:rPr>
                <w:rFonts w:hint="eastAsia"/>
                <w:lang w:eastAsia="zh-CN"/>
              </w:rPr>
              <w:t>/</w:t>
            </w:r>
            <w:r>
              <w:rPr>
                <w:lang w:eastAsia="zh-CN"/>
              </w:rPr>
              <w:t>Social and Environmental</w:t>
            </w:r>
          </w:p>
          <w:p w14:paraId="120B6955">
            <w:pPr>
              <w:pStyle w:val="12"/>
              <w:rPr>
                <w:lang w:eastAsia="zh-CN"/>
              </w:rPr>
            </w:pPr>
            <w:r>
              <w:rPr>
                <w:rFonts w:hint="eastAsia"/>
                <w:lang w:eastAsia="zh-CN"/>
              </w:rPr>
              <w:t>MODERATE</w:t>
            </w:r>
          </w:p>
          <w:p w14:paraId="20EF500C">
            <w:pPr>
              <w:pStyle w:val="12"/>
              <w:rPr>
                <w:lang w:eastAsia="zh-CN"/>
              </w:rPr>
            </w:pPr>
            <w:r>
              <w:rPr>
                <w:rFonts w:hint="eastAsia"/>
                <w:lang w:eastAsia="zh-CN"/>
              </w:rPr>
              <w:t>R</w:t>
            </w:r>
            <w:r>
              <w:rPr>
                <w:lang w:eastAsia="zh-CN"/>
              </w:rPr>
              <w:t xml:space="preserve">isk </w:t>
            </w:r>
            <w:r>
              <w:rPr>
                <w:rFonts w:hint="eastAsia"/>
                <w:lang w:eastAsia="zh-CN"/>
              </w:rPr>
              <w:t xml:space="preserve">6 </w:t>
            </w:r>
            <w:r>
              <w:rPr>
                <w:lang w:eastAsia="zh-CN"/>
              </w:rPr>
              <w:t xml:space="preserve">that the </w:t>
            </w:r>
            <w:r>
              <w:rPr>
                <w:rFonts w:hint="eastAsia"/>
                <w:lang w:eastAsia="zh-CN"/>
              </w:rPr>
              <w:t>envisaged legal and policy amendments developed by the project in support of long-term sustainability could affect access and use of resources by local communities, including the rural poor and women.</w:t>
            </w:r>
          </w:p>
          <w:p w14:paraId="45507F72">
            <w:pPr>
              <w:pStyle w:val="12"/>
              <w:rPr>
                <w:lang w:eastAsia="zh-CN"/>
              </w:rPr>
            </w:pPr>
          </w:p>
          <w:p w14:paraId="51FB8E00">
            <w:pPr>
              <w:pStyle w:val="12"/>
              <w:rPr>
                <w:b/>
                <w:bCs/>
                <w:lang w:eastAsia="zh-CN"/>
              </w:rPr>
            </w:pPr>
            <w:r>
              <w:rPr>
                <w:b/>
                <w:bCs/>
                <w:lang w:eastAsia="zh-CN"/>
              </w:rPr>
              <w:t>Assessment:</w:t>
            </w:r>
          </w:p>
          <w:p w14:paraId="3A836935">
            <w:pPr>
              <w:pStyle w:val="12"/>
              <w:numPr>
                <w:ilvl w:val="0"/>
                <w:numId w:val="15"/>
              </w:numPr>
              <w:rPr>
                <w:lang w:eastAsia="zh-CN"/>
              </w:rPr>
            </w:pPr>
            <w:r>
              <w:rPr>
                <w:lang w:eastAsia="zh-CN"/>
              </w:rPr>
              <w:t>The risk was assessed and addressed through the SESA approach in Sichuan Wetland Conservation Plan and management plans of Baihetan NWP and Qionghai NWP(that has been applied during the development of the project-supported legal and policy amendments (under Component 1, Output 1.1.1)</w:t>
            </w:r>
          </w:p>
          <w:p w14:paraId="5E67F842">
            <w:pPr>
              <w:pStyle w:val="12"/>
              <w:numPr>
                <w:ilvl w:val="0"/>
                <w:numId w:val="15"/>
              </w:numPr>
              <w:rPr>
                <w:lang w:eastAsia="zh-CN"/>
              </w:rPr>
            </w:pPr>
            <w:r>
              <w:rPr>
                <w:lang w:eastAsia="zh-CN"/>
              </w:rPr>
              <w:t>With respect to gender, a Gender Analysis has been undertaken and a Gender Action Plan developed to address the issue of mainstreaming gender dimensions into policymaking. The project hired a gender expert that developed the Gender Action Plan</w:t>
            </w:r>
            <w:r>
              <w:rPr>
                <w:rFonts w:hint="eastAsia"/>
                <w:lang w:eastAsia="zh-CN"/>
              </w:rPr>
              <w:t xml:space="preserve"> and </w:t>
            </w:r>
            <w:r>
              <w:rPr>
                <w:lang w:eastAsia="zh-CN"/>
              </w:rPr>
              <w:t xml:space="preserve">protocol </w:t>
            </w:r>
            <w:r>
              <w:rPr>
                <w:rFonts w:hint="eastAsia"/>
                <w:lang w:eastAsia="zh-CN"/>
              </w:rPr>
              <w:t>which</w:t>
            </w:r>
            <w:r>
              <w:rPr>
                <w:lang w:eastAsia="zh-CN"/>
              </w:rPr>
              <w:t xml:space="preserve"> </w:t>
            </w:r>
            <w:r>
              <w:rPr>
                <w:rFonts w:hint="eastAsia"/>
                <w:lang w:eastAsia="zh-CN"/>
              </w:rPr>
              <w:t>are</w:t>
            </w:r>
            <w:r>
              <w:rPr>
                <w:lang w:eastAsia="zh-CN"/>
              </w:rPr>
              <w:t xml:space="preserve"> based the project two-year workplan and regularly supervises the its implementation to make sure that the project offers equal opportunities for </w:t>
            </w:r>
            <w:r>
              <w:rPr>
                <w:rFonts w:hint="eastAsia"/>
                <w:lang w:eastAsia="zh-CN"/>
              </w:rPr>
              <w:t xml:space="preserve">men and </w:t>
            </w:r>
            <w:r>
              <w:rPr>
                <w:lang w:eastAsia="zh-CN"/>
              </w:rPr>
              <w:t>women to participate in and benefit from the project activities, and participate in a meaningful way in the policy related deliberations.</w:t>
            </w:r>
            <w:r>
              <w:rPr>
                <w:rFonts w:hint="eastAsia"/>
                <w:lang w:eastAsia="zh-CN"/>
              </w:rPr>
              <w:t xml:space="preserve"> </w:t>
            </w:r>
          </w:p>
          <w:p w14:paraId="3AE77D50">
            <w:pPr>
              <w:pStyle w:val="12"/>
              <w:ind w:left="440"/>
              <w:rPr>
                <w:rFonts w:hint="eastAsia"/>
                <w:lang w:eastAsia="zh-CN"/>
              </w:rPr>
            </w:pPr>
          </w:p>
          <w:p w14:paraId="55ABEC4B">
            <w:pPr>
              <w:pStyle w:val="12"/>
              <w:rPr>
                <w:b/>
                <w:bCs/>
                <w:lang w:eastAsia="zh-CN"/>
              </w:rPr>
            </w:pPr>
            <w:r>
              <w:rPr>
                <w:b/>
                <w:bCs/>
                <w:lang w:eastAsia="zh-CN"/>
              </w:rPr>
              <w:t>Mitigation measures</w:t>
            </w:r>
            <w:r>
              <w:rPr>
                <w:rFonts w:hint="eastAsia"/>
                <w:b/>
                <w:bCs/>
                <w:lang w:eastAsia="zh-CN"/>
              </w:rPr>
              <w:t>：</w:t>
            </w:r>
          </w:p>
          <w:p w14:paraId="3F94DDCD">
            <w:pPr>
              <w:pStyle w:val="12"/>
              <w:numPr>
                <w:ilvl w:val="0"/>
                <w:numId w:val="16"/>
              </w:numPr>
              <w:rPr>
                <w:lang w:eastAsia="zh-CN"/>
              </w:rPr>
            </w:pPr>
            <w:r>
              <w:rPr>
                <w:rFonts w:hint="eastAsia"/>
                <w:lang w:eastAsia="zh-CN"/>
              </w:rPr>
              <w:t>C</w:t>
            </w:r>
            <w:r>
              <w:rPr>
                <w:lang w:eastAsia="zh-CN"/>
              </w:rPr>
              <w:t>onduct regular monitoring participation by gender</w:t>
            </w:r>
            <w:r>
              <w:rPr>
                <w:rFonts w:hint="eastAsia"/>
                <w:lang w:eastAsia="zh-CN"/>
              </w:rPr>
              <w:t>,</w:t>
            </w:r>
            <w:r>
              <w:rPr>
                <w:lang w:eastAsia="zh-CN"/>
              </w:rPr>
              <w:t xml:space="preserve"> and the result will inform the project management to ensure gender equality</w:t>
            </w:r>
            <w:r>
              <w:rPr>
                <w:rFonts w:hint="eastAsia"/>
                <w:lang w:eastAsia="zh-CN"/>
              </w:rPr>
              <w:t>.</w:t>
            </w:r>
          </w:p>
          <w:p w14:paraId="36681082">
            <w:pPr>
              <w:pStyle w:val="12"/>
              <w:numPr>
                <w:ilvl w:val="0"/>
                <w:numId w:val="16"/>
              </w:numPr>
              <w:rPr>
                <w:lang w:eastAsia="zh-CN"/>
              </w:rPr>
            </w:pPr>
            <w:r>
              <w:rPr>
                <w:rFonts w:hint="eastAsia"/>
                <w:lang w:eastAsia="zh-CN"/>
              </w:rPr>
              <w:t>I</w:t>
            </w:r>
            <w:r>
              <w:rPr>
                <w:lang w:eastAsia="zh-CN"/>
              </w:rPr>
              <w:t>mplement provincial-wide environment education programs to raise public awareness on issues related to wetland conservation and sustainable use in Sichuan.</w:t>
            </w:r>
          </w:p>
        </w:tc>
        <w:tc>
          <w:tcPr>
            <w:tcW w:w="7019" w:type="dxa"/>
          </w:tcPr>
          <w:p w14:paraId="2950CCB8">
            <w:pPr>
              <w:pStyle w:val="12"/>
              <w:rPr>
                <w:i/>
                <w:color w:val="767171" w:themeColor="background2" w:themeShade="80"/>
              </w:rPr>
            </w:pPr>
            <w:r>
              <w:rPr>
                <w:i/>
                <w:color w:val="767171" w:themeColor="background2" w:themeShade="80"/>
              </w:rPr>
              <w:t>None</w:t>
            </w:r>
          </w:p>
        </w:tc>
      </w:tr>
      <w:tr w14:paraId="7C6E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7D79BABD">
            <w:pPr>
              <w:pStyle w:val="12"/>
              <w:rPr>
                <w:lang w:eastAsia="zh-CN"/>
              </w:rPr>
            </w:pPr>
            <w:r>
              <w:rPr>
                <w:rFonts w:hint="eastAsia"/>
                <w:lang w:eastAsia="zh-CN"/>
              </w:rPr>
              <w:t>14</w:t>
            </w:r>
          </w:p>
        </w:tc>
        <w:tc>
          <w:tcPr>
            <w:tcW w:w="6390" w:type="dxa"/>
          </w:tcPr>
          <w:p w14:paraId="7E6DDE1E">
            <w:pPr>
              <w:pStyle w:val="12"/>
              <w:rPr>
                <w:lang w:eastAsia="zh-CN"/>
              </w:rPr>
            </w:pPr>
            <w:bookmarkStart w:id="16" w:name="OLE_LINK18"/>
            <w:r>
              <w:rPr>
                <w:b/>
                <w:bCs/>
                <w:lang w:eastAsia="zh-CN"/>
              </w:rPr>
              <w:t>CONTEXT</w:t>
            </w:r>
            <w:r>
              <w:rPr>
                <w:lang w:eastAsia="zh-CN"/>
              </w:rPr>
              <w:t xml:space="preserve">/ </w:t>
            </w:r>
            <w:bookmarkEnd w:id="16"/>
            <w:r>
              <w:rPr>
                <w:lang w:eastAsia="zh-CN"/>
              </w:rPr>
              <w:t>Social and Environmental</w:t>
            </w:r>
          </w:p>
          <w:p w14:paraId="7062EACD">
            <w:pPr>
              <w:pStyle w:val="12"/>
              <w:rPr>
                <w:lang w:eastAsia="zh-CN"/>
              </w:rPr>
            </w:pPr>
            <w:r>
              <w:rPr>
                <w:rFonts w:hint="eastAsia"/>
                <w:lang w:eastAsia="zh-CN"/>
              </w:rPr>
              <w:t>MODERATE</w:t>
            </w:r>
          </w:p>
          <w:p w14:paraId="04D7459E">
            <w:pPr>
              <w:pStyle w:val="12"/>
              <w:rPr>
                <w:lang w:eastAsia="zh-CN"/>
              </w:rPr>
            </w:pPr>
            <w:r>
              <w:rPr>
                <w:rFonts w:hint="eastAsia"/>
                <w:lang w:eastAsia="zh-CN"/>
              </w:rPr>
              <w:t>R</w:t>
            </w:r>
            <w:r>
              <w:rPr>
                <w:lang w:eastAsia="zh-CN"/>
              </w:rPr>
              <w:t xml:space="preserve">isk </w:t>
            </w:r>
            <w:r>
              <w:rPr>
                <w:rFonts w:hint="eastAsia"/>
                <w:lang w:eastAsia="zh-CN"/>
              </w:rPr>
              <w:t xml:space="preserve">7 </w:t>
            </w:r>
            <w:r>
              <w:rPr>
                <w:lang w:eastAsia="zh-CN"/>
              </w:rPr>
              <w:t xml:space="preserve">that the </w:t>
            </w:r>
            <w:r>
              <w:rPr>
                <w:rFonts w:hint="eastAsia"/>
                <w:lang w:eastAsia="zh-CN"/>
              </w:rPr>
              <w:t>vulnerable groups (smallholders with less land and capacities) including women and women entrepreneurs, might not be involved in project activities and therefore not engaged in, supportive of, or benefiting from project activities. Project-born outputs may not fully incorporate or reflect views of women and ensure equitable opportunities for their involvement and benefit.</w:t>
            </w:r>
          </w:p>
          <w:p w14:paraId="5F8FE06D">
            <w:pPr>
              <w:pStyle w:val="12"/>
              <w:rPr>
                <w:lang w:eastAsia="zh-CN"/>
              </w:rPr>
            </w:pPr>
          </w:p>
          <w:p w14:paraId="2DA18BFE">
            <w:pPr>
              <w:pStyle w:val="12"/>
              <w:rPr>
                <w:b/>
                <w:bCs/>
                <w:lang w:eastAsia="zh-CN"/>
              </w:rPr>
            </w:pPr>
            <w:r>
              <w:rPr>
                <w:b/>
                <w:bCs/>
                <w:lang w:eastAsia="zh-CN"/>
              </w:rPr>
              <w:t>Assessment:</w:t>
            </w:r>
          </w:p>
          <w:p w14:paraId="2984534F">
            <w:pPr>
              <w:pStyle w:val="12"/>
              <w:numPr>
                <w:ilvl w:val="0"/>
                <w:numId w:val="17"/>
              </w:numPr>
              <w:rPr>
                <w:lang w:eastAsia="zh-CN"/>
              </w:rPr>
            </w:pPr>
            <w:r>
              <w:rPr>
                <w:lang w:eastAsia="zh-CN"/>
              </w:rPr>
              <w:t xml:space="preserve">Due to ingrained social and cultural norms, vulnerable groups, including women and female entrepreneurs may be underrepresented. Most vulnerable families or groups may not be aware of project-supported opportunities and not involved in the consultations. </w:t>
            </w:r>
            <w:r>
              <w:rPr>
                <w:rFonts w:hint="eastAsia"/>
                <w:lang w:eastAsia="zh-CN"/>
              </w:rPr>
              <w:t>However, the project he</w:t>
            </w:r>
            <w:r>
              <w:rPr>
                <w:lang w:eastAsia="zh-CN"/>
              </w:rPr>
              <w:t>ld inclusive community meetings to present project plans</w:t>
            </w:r>
            <w:r>
              <w:rPr>
                <w:rFonts w:hint="eastAsia"/>
                <w:lang w:eastAsia="zh-CN"/>
              </w:rPr>
              <w:t xml:space="preserve"> by </w:t>
            </w:r>
            <w:r>
              <w:rPr>
                <w:lang w:eastAsia="zh-CN"/>
              </w:rPr>
              <w:t>consult</w:t>
            </w:r>
            <w:r>
              <w:rPr>
                <w:rFonts w:hint="eastAsia"/>
                <w:lang w:eastAsia="zh-CN"/>
              </w:rPr>
              <w:t>ing</w:t>
            </w:r>
            <w:r>
              <w:rPr>
                <w:lang w:eastAsia="zh-CN"/>
              </w:rPr>
              <w:t xml:space="preserve"> with all community sub-groups, including ethnic minorities, vulnerable families, and women</w:t>
            </w:r>
            <w:r>
              <w:rPr>
                <w:rFonts w:hint="eastAsia"/>
                <w:lang w:eastAsia="zh-CN"/>
              </w:rPr>
              <w:t xml:space="preserve"> and</w:t>
            </w:r>
            <w:r>
              <w:rPr>
                <w:lang w:eastAsia="zh-CN"/>
              </w:rPr>
              <w:t xml:space="preserve"> disseminate</w:t>
            </w:r>
            <w:r>
              <w:rPr>
                <w:rFonts w:hint="eastAsia"/>
                <w:lang w:eastAsia="zh-CN"/>
              </w:rPr>
              <w:t>d</w:t>
            </w:r>
            <w:r>
              <w:rPr>
                <w:lang w:eastAsia="zh-CN"/>
              </w:rPr>
              <w:t xml:space="preserve"> information via community bulletin boards </w:t>
            </w:r>
            <w:r>
              <w:rPr>
                <w:rFonts w:hint="eastAsia"/>
                <w:lang w:eastAsia="zh-CN"/>
              </w:rPr>
              <w:t xml:space="preserve">and </w:t>
            </w:r>
            <w:r>
              <w:rPr>
                <w:lang w:eastAsia="zh-CN"/>
              </w:rPr>
              <w:t>village WeChat groups, and ensure notification processes are accessible to non-Han speakers and those without digital access.</w:t>
            </w:r>
            <w:r>
              <w:rPr>
                <w:rFonts w:hint="eastAsia"/>
                <w:lang w:eastAsia="zh-CN"/>
              </w:rPr>
              <w:t xml:space="preserve"> </w:t>
            </w:r>
          </w:p>
          <w:p w14:paraId="547CD4D7">
            <w:pPr>
              <w:pStyle w:val="12"/>
              <w:numPr>
                <w:ilvl w:val="0"/>
                <w:numId w:val="17"/>
              </w:numPr>
              <w:rPr>
                <w:lang w:eastAsia="zh-CN"/>
              </w:rPr>
            </w:pPr>
            <w:r>
              <w:rPr>
                <w:rFonts w:hint="eastAsia"/>
                <w:lang w:eastAsia="zh-CN"/>
              </w:rPr>
              <w:t>During d</w:t>
            </w:r>
            <w:r>
              <w:rPr>
                <w:lang w:eastAsia="zh-CN"/>
              </w:rPr>
              <w:t>esign</w:t>
            </w:r>
            <w:r>
              <w:rPr>
                <w:rFonts w:hint="eastAsia"/>
                <w:lang w:eastAsia="zh-CN"/>
              </w:rPr>
              <w:t>ing</w:t>
            </w:r>
            <w:r>
              <w:rPr>
                <w:lang w:eastAsia="zh-CN"/>
              </w:rPr>
              <w:t xml:space="preserve"> </w:t>
            </w:r>
            <w:r>
              <w:rPr>
                <w:rFonts w:hint="eastAsia"/>
                <w:lang w:eastAsia="zh-CN"/>
              </w:rPr>
              <w:t>t</w:t>
            </w:r>
            <w:r>
              <w:rPr>
                <w:lang w:eastAsia="zh-CN"/>
              </w:rPr>
              <w:t>he content and methods of all publicity and education campaigns</w:t>
            </w:r>
            <w:r>
              <w:rPr>
                <w:rFonts w:hint="eastAsia"/>
                <w:lang w:eastAsia="zh-CN"/>
              </w:rPr>
              <w:t>, the project also</w:t>
            </w:r>
            <w:r>
              <w:rPr>
                <w:lang w:eastAsia="zh-CN"/>
              </w:rPr>
              <w:t xml:space="preserve"> </w:t>
            </w:r>
            <w:r>
              <w:rPr>
                <w:rFonts w:hint="eastAsia"/>
                <w:lang w:eastAsia="zh-CN"/>
              </w:rPr>
              <w:t>depended</w:t>
            </w:r>
            <w:r>
              <w:rPr>
                <w:lang w:eastAsia="zh-CN"/>
              </w:rPr>
              <w:t xml:space="preserve"> on community</w:t>
            </w:r>
            <w:r>
              <w:rPr>
                <w:rFonts w:hint="eastAsia"/>
                <w:lang w:eastAsia="zh-CN"/>
              </w:rPr>
              <w:t xml:space="preserve"> </w:t>
            </w:r>
            <w:r>
              <w:rPr>
                <w:lang w:eastAsia="zh-CN"/>
              </w:rPr>
              <w:t>need</w:t>
            </w:r>
            <w:r>
              <w:rPr>
                <w:rFonts w:hint="eastAsia"/>
                <w:lang w:eastAsia="zh-CN"/>
              </w:rPr>
              <w:t xml:space="preserve">s, </w:t>
            </w:r>
            <w:r>
              <w:rPr>
                <w:lang w:eastAsia="zh-CN"/>
              </w:rPr>
              <w:t>ensuring information is appropriate and accessible for ethnic minority groups</w:t>
            </w:r>
            <w:r>
              <w:rPr>
                <w:rFonts w:hint="eastAsia"/>
                <w:lang w:eastAsia="zh-CN"/>
              </w:rPr>
              <w:t xml:space="preserve"> and men and women.</w:t>
            </w:r>
          </w:p>
          <w:p w14:paraId="53FE1F76">
            <w:pPr>
              <w:pStyle w:val="12"/>
              <w:rPr>
                <w:lang w:eastAsia="zh-CN"/>
              </w:rPr>
            </w:pPr>
          </w:p>
          <w:p w14:paraId="5709C629">
            <w:pPr>
              <w:pStyle w:val="12"/>
              <w:rPr>
                <w:b/>
                <w:bCs/>
                <w:lang w:eastAsia="zh-CN"/>
              </w:rPr>
            </w:pPr>
            <w:r>
              <w:rPr>
                <w:b/>
                <w:bCs/>
                <w:lang w:eastAsia="zh-CN"/>
              </w:rPr>
              <w:t xml:space="preserve">Mitigation measures: </w:t>
            </w:r>
          </w:p>
          <w:p w14:paraId="0C9A8315">
            <w:pPr>
              <w:pStyle w:val="12"/>
              <w:numPr>
                <w:ilvl w:val="0"/>
                <w:numId w:val="18"/>
              </w:numPr>
              <w:rPr>
                <w:rFonts w:hint="eastAsia"/>
                <w:lang w:eastAsia="zh-CN"/>
              </w:rPr>
            </w:pPr>
            <w:r>
              <w:rPr>
                <w:lang w:eastAsia="zh-CN"/>
              </w:rPr>
              <w:t xml:space="preserve">Ensure a minimum  proportion of female representatives </w:t>
            </w:r>
            <w:r>
              <w:rPr>
                <w:rFonts w:hint="eastAsia"/>
                <w:lang w:eastAsia="zh-CN"/>
              </w:rPr>
              <w:t xml:space="preserve">actively </w:t>
            </w:r>
            <w:r>
              <w:rPr>
                <w:lang w:eastAsia="zh-CN"/>
              </w:rPr>
              <w:t xml:space="preserve"> participate</w:t>
            </w:r>
            <w:r>
              <w:rPr>
                <w:rFonts w:hint="eastAsia"/>
                <w:lang w:eastAsia="zh-CN"/>
              </w:rPr>
              <w:t>s</w:t>
            </w:r>
            <w:r>
              <w:rPr>
                <w:lang w:eastAsia="zh-CN"/>
              </w:rPr>
              <w:t xml:space="preserve"> in </w:t>
            </w:r>
            <w:r>
              <w:rPr>
                <w:rFonts w:hint="eastAsia"/>
                <w:lang w:eastAsia="zh-CN"/>
              </w:rPr>
              <w:t xml:space="preserve">all project meeting and </w:t>
            </w:r>
            <w:r>
              <w:rPr>
                <w:lang w:eastAsia="zh-CN"/>
              </w:rPr>
              <w:t>workshop</w:t>
            </w:r>
            <w:r>
              <w:rPr>
                <w:rFonts w:hint="eastAsia"/>
                <w:lang w:eastAsia="zh-CN"/>
              </w:rPr>
              <w:t xml:space="preserve">s, </w:t>
            </w:r>
            <w:r>
              <w:rPr>
                <w:lang w:eastAsia="zh-CN"/>
              </w:rPr>
              <w:t>and that their input is actively solicited</w:t>
            </w:r>
            <w:r>
              <w:rPr>
                <w:rFonts w:hint="eastAsia"/>
                <w:lang w:eastAsia="zh-CN"/>
              </w:rPr>
              <w:t>.</w:t>
            </w:r>
          </w:p>
          <w:p w14:paraId="1EA36F22">
            <w:pPr>
              <w:pStyle w:val="12"/>
              <w:numPr>
                <w:ilvl w:val="0"/>
                <w:numId w:val="18"/>
              </w:numPr>
              <w:rPr>
                <w:lang w:eastAsia="zh-CN"/>
              </w:rPr>
            </w:pPr>
            <w:r>
              <w:rPr>
                <w:lang w:eastAsia="zh-CN"/>
              </w:rPr>
              <w:t>Integrate women's characteristics and needs by using culturally appropriate formats and schedules</w:t>
            </w:r>
            <w:r>
              <w:rPr>
                <w:rFonts w:hint="eastAsia"/>
                <w:lang w:eastAsia="zh-CN"/>
              </w:rPr>
              <w:t xml:space="preserve"> </w:t>
            </w:r>
            <w:r>
              <w:rPr>
                <w:lang w:eastAsia="zh-CN"/>
              </w:rPr>
              <w:t>in the development and implementation of environmental education curricula to ensure their equal and meaningful</w:t>
            </w:r>
            <w:r>
              <w:rPr>
                <w:rFonts w:hint="eastAsia"/>
                <w:lang w:eastAsia="zh-CN"/>
              </w:rPr>
              <w:t xml:space="preserve"> </w:t>
            </w:r>
            <w:r>
              <w:rPr>
                <w:lang w:eastAsia="zh-CN"/>
              </w:rPr>
              <w:t>participation</w:t>
            </w:r>
            <w:r>
              <w:rPr>
                <w:rFonts w:hint="eastAsia"/>
                <w:lang w:eastAsia="zh-CN"/>
              </w:rPr>
              <w:t>.</w:t>
            </w:r>
          </w:p>
          <w:p w14:paraId="5B645623">
            <w:pPr>
              <w:pStyle w:val="12"/>
              <w:numPr>
                <w:ilvl w:val="0"/>
                <w:numId w:val="18"/>
              </w:numPr>
              <w:rPr>
                <w:lang w:eastAsia="zh-CN"/>
              </w:rPr>
            </w:pPr>
            <w:r>
              <w:rPr>
                <w:rFonts w:hint="eastAsia"/>
                <w:lang w:eastAsia="zh-CN"/>
              </w:rPr>
              <w:t>E</w:t>
            </w:r>
            <w:r>
              <w:rPr>
                <w:lang w:eastAsia="zh-CN"/>
              </w:rPr>
              <w:t>nsure equ</w:t>
            </w:r>
            <w:r>
              <w:rPr>
                <w:rFonts w:hint="eastAsia"/>
                <w:lang w:eastAsia="zh-CN"/>
              </w:rPr>
              <w:t>itable</w:t>
            </w:r>
            <w:r>
              <w:rPr>
                <w:lang w:eastAsia="zh-CN"/>
              </w:rPr>
              <w:t xml:space="preserve"> benefits</w:t>
            </w:r>
            <w:r>
              <w:rPr>
                <w:rFonts w:hint="eastAsia"/>
                <w:lang w:eastAsia="zh-CN"/>
              </w:rPr>
              <w:t xml:space="preserve"> </w:t>
            </w:r>
            <w:r>
              <w:rPr>
                <w:lang w:eastAsia="zh-CN"/>
              </w:rPr>
              <w:t xml:space="preserve">and leadership opportunities for female members within </w:t>
            </w:r>
            <w:r>
              <w:rPr>
                <w:rFonts w:hint="eastAsia"/>
                <w:lang w:eastAsia="zh-CN"/>
              </w:rPr>
              <w:t xml:space="preserve">community livelihood </w:t>
            </w:r>
            <w:r>
              <w:rPr>
                <w:lang w:eastAsia="zh-CN"/>
              </w:rPr>
              <w:t>interest groups during the implementation of the Qionghai community livelihood action plan</w:t>
            </w:r>
            <w:r>
              <w:rPr>
                <w:rFonts w:hint="eastAsia"/>
                <w:lang w:eastAsia="zh-CN"/>
              </w:rPr>
              <w:t>.</w:t>
            </w:r>
          </w:p>
        </w:tc>
        <w:tc>
          <w:tcPr>
            <w:tcW w:w="7019" w:type="dxa"/>
          </w:tcPr>
          <w:p w14:paraId="68AC11C4">
            <w:pPr>
              <w:pStyle w:val="12"/>
              <w:rPr>
                <w:i/>
                <w:color w:val="767171" w:themeColor="background2" w:themeShade="80"/>
              </w:rPr>
            </w:pPr>
            <w:r>
              <w:rPr>
                <w:i/>
                <w:color w:val="767171" w:themeColor="background2" w:themeShade="80"/>
              </w:rPr>
              <w:t>None</w:t>
            </w:r>
          </w:p>
        </w:tc>
      </w:tr>
      <w:tr w14:paraId="0165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32E50589">
            <w:pPr>
              <w:pStyle w:val="12"/>
              <w:rPr>
                <w:lang w:eastAsia="zh-CN"/>
              </w:rPr>
            </w:pPr>
            <w:r>
              <w:rPr>
                <w:rFonts w:hint="eastAsia"/>
                <w:lang w:eastAsia="zh-CN"/>
              </w:rPr>
              <w:t>15</w:t>
            </w:r>
          </w:p>
        </w:tc>
        <w:tc>
          <w:tcPr>
            <w:tcW w:w="6390" w:type="dxa"/>
          </w:tcPr>
          <w:p w14:paraId="3B5BD3C1">
            <w:pPr>
              <w:pStyle w:val="12"/>
              <w:rPr>
                <w:lang w:eastAsia="zh-CN"/>
              </w:rPr>
            </w:pPr>
            <w:r>
              <w:rPr>
                <w:b/>
                <w:bCs/>
                <w:lang w:eastAsia="zh-CN"/>
              </w:rPr>
              <w:t>CONTEXT</w:t>
            </w:r>
            <w:r>
              <w:rPr>
                <w:lang w:eastAsia="zh-CN"/>
              </w:rPr>
              <w:t xml:space="preserve">/Social and Environmental </w:t>
            </w:r>
          </w:p>
          <w:p w14:paraId="7AC93AF5">
            <w:pPr>
              <w:pStyle w:val="12"/>
              <w:rPr>
                <w:lang w:eastAsia="zh-CN"/>
              </w:rPr>
            </w:pPr>
            <w:r>
              <w:rPr>
                <w:rFonts w:hint="eastAsia"/>
                <w:lang w:eastAsia="zh-CN"/>
              </w:rPr>
              <w:t>MODERATE</w:t>
            </w:r>
          </w:p>
          <w:p w14:paraId="223DD0CE">
            <w:pPr>
              <w:pStyle w:val="12"/>
              <w:rPr>
                <w:lang w:eastAsia="zh-CN"/>
              </w:rPr>
            </w:pPr>
            <w:r>
              <w:rPr>
                <w:rFonts w:hint="eastAsia"/>
                <w:lang w:eastAsia="zh-CN"/>
              </w:rPr>
              <w:t>R</w:t>
            </w:r>
            <w:r>
              <w:rPr>
                <w:lang w:eastAsia="zh-CN"/>
              </w:rPr>
              <w:t xml:space="preserve">isk </w:t>
            </w:r>
            <w:r>
              <w:rPr>
                <w:rFonts w:hint="eastAsia"/>
                <w:lang w:eastAsia="zh-CN"/>
              </w:rPr>
              <w:t xml:space="preserve">8 </w:t>
            </w:r>
            <w:r>
              <w:rPr>
                <w:lang w:eastAsia="zh-CN"/>
              </w:rPr>
              <w:t>that</w:t>
            </w:r>
            <w:r>
              <w:rPr>
                <w:rFonts w:hint="eastAsia"/>
                <w:lang w:eastAsia="zh-CN"/>
              </w:rPr>
              <w:t xml:space="preserve"> l</w:t>
            </w:r>
            <w:r>
              <w:rPr>
                <w:lang w:eastAsia="zh-CN"/>
              </w:rPr>
              <w:t>ocal project stakeholders may not have the capacity to fulfill all aspects of their mandate, and rural resource users may lack the capacity to claim their rights.</w:t>
            </w:r>
          </w:p>
          <w:p w14:paraId="3AF56013">
            <w:pPr>
              <w:pStyle w:val="12"/>
              <w:rPr>
                <w:lang w:eastAsia="zh-CN"/>
              </w:rPr>
            </w:pPr>
          </w:p>
          <w:p w14:paraId="38803A5D">
            <w:pPr>
              <w:pStyle w:val="12"/>
              <w:rPr>
                <w:b/>
                <w:bCs/>
                <w:lang w:eastAsia="zh-CN"/>
              </w:rPr>
            </w:pPr>
            <w:r>
              <w:rPr>
                <w:b/>
                <w:bCs/>
                <w:lang w:eastAsia="zh-CN"/>
              </w:rPr>
              <w:t>Assessment</w:t>
            </w:r>
            <w:r>
              <w:rPr>
                <w:rFonts w:hint="eastAsia"/>
                <w:b/>
                <w:bCs/>
                <w:lang w:eastAsia="zh-CN"/>
              </w:rPr>
              <w:t>：</w:t>
            </w:r>
          </w:p>
          <w:p w14:paraId="2A4BDF39">
            <w:pPr>
              <w:pStyle w:val="12"/>
              <w:numPr>
                <w:ilvl w:val="0"/>
                <w:numId w:val="19"/>
              </w:numPr>
              <w:rPr>
                <w:lang w:eastAsia="zh-CN"/>
              </w:rPr>
            </w:pPr>
            <w:r>
              <w:rPr>
                <w:lang w:eastAsia="zh-CN"/>
              </w:rPr>
              <w:t xml:space="preserve">The management of Qionghai NWP </w:t>
            </w:r>
            <w:r>
              <w:rPr>
                <w:rFonts w:hint="eastAsia"/>
                <w:lang w:eastAsia="zh-CN"/>
              </w:rPr>
              <w:t xml:space="preserve">and </w:t>
            </w:r>
            <w:bookmarkStart w:id="17" w:name="OLE_LINK113"/>
            <w:bookmarkStart w:id="18" w:name="OLE_LINK112"/>
            <w:r>
              <w:rPr>
                <w:lang w:eastAsia="zh-CN"/>
              </w:rPr>
              <w:t>Baihetan NWP</w:t>
            </w:r>
            <w:bookmarkEnd w:id="17"/>
            <w:bookmarkEnd w:id="18"/>
            <w:r>
              <w:rPr>
                <w:rFonts w:hint="eastAsia"/>
                <w:lang w:eastAsia="zh-CN"/>
              </w:rPr>
              <w:t xml:space="preserve"> </w:t>
            </w:r>
            <w:r>
              <w:rPr>
                <w:lang w:eastAsia="zh-CN"/>
              </w:rPr>
              <w:t xml:space="preserve">involve multiple agencies. </w:t>
            </w:r>
            <w:r>
              <w:rPr>
                <w:rFonts w:hint="eastAsia"/>
                <w:lang w:eastAsia="zh-CN"/>
              </w:rPr>
              <w:t xml:space="preserve">The key stakeholders </w:t>
            </w:r>
            <w:r>
              <w:rPr>
                <w:lang w:eastAsia="zh-CN"/>
              </w:rPr>
              <w:t xml:space="preserve">lack experience in international cooperative project environmental and social safeguards. </w:t>
            </w:r>
          </w:p>
          <w:p w14:paraId="3BBF5497">
            <w:pPr>
              <w:pStyle w:val="12"/>
              <w:numPr>
                <w:ilvl w:val="0"/>
                <w:numId w:val="19"/>
              </w:numPr>
              <w:rPr>
                <w:lang w:eastAsia="zh-CN"/>
              </w:rPr>
            </w:pPr>
            <w:r>
              <w:rPr>
                <w:rFonts w:hint="eastAsia"/>
                <w:lang w:eastAsia="zh-CN"/>
              </w:rPr>
              <w:t>The project o</w:t>
            </w:r>
            <w:r>
              <w:rPr>
                <w:lang w:eastAsia="zh-CN"/>
              </w:rPr>
              <w:t>rganize</w:t>
            </w:r>
            <w:r>
              <w:rPr>
                <w:rFonts w:hint="eastAsia"/>
                <w:lang w:eastAsia="zh-CN"/>
              </w:rPr>
              <w:t>d</w:t>
            </w:r>
            <w:r>
              <w:rPr>
                <w:lang w:eastAsia="zh-CN"/>
              </w:rPr>
              <w:t xml:space="preserve"> training </w:t>
            </w:r>
            <w:r>
              <w:rPr>
                <w:rFonts w:hint="eastAsia"/>
                <w:lang w:eastAsia="zh-CN"/>
              </w:rPr>
              <w:t>workshops</w:t>
            </w:r>
            <w:r>
              <w:rPr>
                <w:lang w:eastAsia="zh-CN"/>
              </w:rPr>
              <w:t xml:space="preserve"> on social environmental impact assessments, cultural sensitivity of ethnic minority groups, and gender mainstreaming </w:t>
            </w:r>
            <w:r>
              <w:rPr>
                <w:rFonts w:hint="eastAsia"/>
                <w:lang w:eastAsia="zh-CN"/>
              </w:rPr>
              <w:t xml:space="preserve">as well as </w:t>
            </w:r>
            <w:r>
              <w:rPr>
                <w:lang w:eastAsia="zh-CN"/>
              </w:rPr>
              <w:t xml:space="preserve">participatory </w:t>
            </w:r>
            <w:r>
              <w:rPr>
                <w:rFonts w:hint="eastAsia"/>
                <w:lang w:eastAsia="zh-CN"/>
              </w:rPr>
              <w:t xml:space="preserve">rural appraisal </w:t>
            </w:r>
            <w:r>
              <w:rPr>
                <w:lang w:eastAsia="zh-CN"/>
              </w:rPr>
              <w:t xml:space="preserve">for technical service organizations, experts, project execution partners and PMO staff to raise </w:t>
            </w:r>
            <w:r>
              <w:rPr>
                <w:rFonts w:hint="eastAsia"/>
                <w:lang w:eastAsia="zh-CN"/>
              </w:rPr>
              <w:t>their sensibility.</w:t>
            </w:r>
            <w:r>
              <w:rPr>
                <w:lang w:eastAsia="zh-CN"/>
              </w:rPr>
              <w:t xml:space="preserve"> </w:t>
            </w:r>
          </w:p>
          <w:p w14:paraId="106C8F76">
            <w:pPr>
              <w:pStyle w:val="12"/>
              <w:numPr>
                <w:ilvl w:val="0"/>
                <w:numId w:val="19"/>
              </w:numPr>
              <w:rPr>
                <w:lang w:eastAsia="zh-CN"/>
              </w:rPr>
            </w:pPr>
            <w:r>
              <w:rPr>
                <w:rFonts w:hint="eastAsia"/>
                <w:lang w:eastAsia="zh-CN"/>
              </w:rPr>
              <w:t xml:space="preserve">Key stakeholders are present in meeting and workshops including </w:t>
            </w:r>
            <w:r>
              <w:rPr>
                <w:lang w:eastAsia="zh-CN"/>
              </w:rPr>
              <w:t>ethnic minorities, vulnerable families, and women</w:t>
            </w:r>
            <w:r>
              <w:rPr>
                <w:rFonts w:hint="eastAsia"/>
                <w:lang w:eastAsia="zh-CN"/>
              </w:rPr>
              <w:t xml:space="preserve">. </w:t>
            </w:r>
          </w:p>
          <w:p w14:paraId="2FC85E09">
            <w:pPr>
              <w:pStyle w:val="12"/>
              <w:numPr>
                <w:ilvl w:val="0"/>
                <w:numId w:val="19"/>
              </w:numPr>
              <w:rPr>
                <w:lang w:eastAsia="zh-CN"/>
              </w:rPr>
            </w:pPr>
            <w:r>
              <w:rPr>
                <w:rFonts w:hint="eastAsia"/>
                <w:lang w:eastAsia="zh-CN"/>
              </w:rPr>
              <w:t xml:space="preserve">Afterwards, inter-department coordination </w:t>
            </w:r>
            <w:r>
              <w:rPr>
                <w:lang w:eastAsia="zh-CN"/>
              </w:rPr>
              <w:t xml:space="preserve">mechanisms </w:t>
            </w:r>
            <w:r>
              <w:rPr>
                <w:rFonts w:hint="eastAsia"/>
                <w:lang w:eastAsia="zh-CN"/>
              </w:rPr>
              <w:t xml:space="preserve">are established </w:t>
            </w:r>
            <w:r>
              <w:rPr>
                <w:lang w:eastAsia="zh-CN"/>
              </w:rPr>
              <w:t>in Qionghai and Baihetan NWPs</w:t>
            </w:r>
            <w:r>
              <w:rPr>
                <w:rFonts w:hint="eastAsia"/>
                <w:lang w:eastAsia="zh-CN"/>
              </w:rPr>
              <w:t xml:space="preserve"> which are also recognized by MTR team. </w:t>
            </w:r>
          </w:p>
          <w:p w14:paraId="34CC53A4">
            <w:pPr>
              <w:pStyle w:val="12"/>
              <w:rPr>
                <w:lang w:eastAsia="zh-CN"/>
              </w:rPr>
            </w:pPr>
          </w:p>
          <w:p w14:paraId="1DB18249">
            <w:pPr>
              <w:pStyle w:val="12"/>
              <w:rPr>
                <w:b/>
                <w:bCs/>
                <w:lang w:eastAsia="zh-CN"/>
              </w:rPr>
            </w:pPr>
            <w:r>
              <w:rPr>
                <w:b/>
                <w:bCs/>
                <w:lang w:eastAsia="zh-CN"/>
              </w:rPr>
              <w:t xml:space="preserve">Mitigation measures: </w:t>
            </w:r>
          </w:p>
          <w:p w14:paraId="288D0658">
            <w:pPr>
              <w:pStyle w:val="12"/>
              <w:rPr>
                <w:lang w:eastAsia="zh-CN"/>
              </w:rPr>
            </w:pPr>
            <w:r>
              <w:rPr>
                <w:lang w:eastAsia="zh-CN"/>
              </w:rPr>
              <w:t>Develop and implement a targeted capacity-building program</w:t>
            </w:r>
            <w:r>
              <w:rPr>
                <w:rFonts w:hint="eastAsia"/>
                <w:lang w:eastAsia="zh-CN"/>
              </w:rPr>
              <w:t xml:space="preserve"> </w:t>
            </w:r>
            <w:r>
              <w:rPr>
                <w:lang w:eastAsia="zh-CN"/>
              </w:rPr>
              <w:t>for wetland managers and staff focused on international best practices to enhance the</w:t>
            </w:r>
            <w:r>
              <w:rPr>
                <w:rFonts w:hint="eastAsia"/>
                <w:lang w:eastAsia="zh-CN"/>
              </w:rPr>
              <w:t xml:space="preserve"> practical</w:t>
            </w:r>
            <w:r>
              <w:rPr>
                <w:lang w:eastAsia="zh-CN"/>
              </w:rPr>
              <w:t xml:space="preserve"> awareness and </w:t>
            </w:r>
            <w:r>
              <w:rPr>
                <w:rFonts w:hint="eastAsia"/>
                <w:lang w:eastAsia="zh-CN"/>
              </w:rPr>
              <w:t xml:space="preserve">implementation </w:t>
            </w:r>
            <w:r>
              <w:rPr>
                <w:lang w:eastAsia="zh-CN"/>
              </w:rPr>
              <w:t>capacity of Baihetan and Qionghai NWP managers regarding the application of</w:t>
            </w:r>
            <w:r>
              <w:rPr>
                <w:rFonts w:hint="eastAsia"/>
                <w:lang w:eastAsia="zh-CN"/>
              </w:rPr>
              <w:t xml:space="preserve"> </w:t>
            </w:r>
            <w:r>
              <w:rPr>
                <w:lang w:eastAsia="zh-CN"/>
              </w:rPr>
              <w:t>social</w:t>
            </w:r>
            <w:r>
              <w:rPr>
                <w:rFonts w:hint="eastAsia"/>
                <w:lang w:eastAsia="zh-CN"/>
              </w:rPr>
              <w:t xml:space="preserve"> and</w:t>
            </w:r>
            <w:r>
              <w:rPr>
                <w:lang w:eastAsia="zh-CN"/>
              </w:rPr>
              <w:t xml:space="preserve"> environmental safeguards</w:t>
            </w:r>
            <w:r>
              <w:rPr>
                <w:rFonts w:hint="eastAsia"/>
                <w:lang w:eastAsia="zh-CN"/>
              </w:rPr>
              <w:t xml:space="preserve">, </w:t>
            </w:r>
            <w:r>
              <w:rPr>
                <w:lang w:eastAsia="zh-CN"/>
              </w:rPr>
              <w:t>including grievance redress mechanisms</w:t>
            </w:r>
            <w:r>
              <w:rPr>
                <w:rFonts w:hint="eastAsia"/>
                <w:lang w:eastAsia="zh-CN"/>
              </w:rPr>
              <w:t>.</w:t>
            </w:r>
          </w:p>
        </w:tc>
        <w:tc>
          <w:tcPr>
            <w:tcW w:w="7019" w:type="dxa"/>
          </w:tcPr>
          <w:p w14:paraId="3101319A">
            <w:pPr>
              <w:pStyle w:val="12"/>
              <w:rPr>
                <w:i/>
                <w:color w:val="767171" w:themeColor="background2" w:themeShade="80"/>
              </w:rPr>
            </w:pPr>
            <w:r>
              <w:rPr>
                <w:i/>
                <w:color w:val="767171" w:themeColor="background2" w:themeShade="80"/>
              </w:rPr>
              <w:t>None</w:t>
            </w:r>
          </w:p>
        </w:tc>
      </w:tr>
      <w:tr w14:paraId="60E6D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04D7309">
            <w:pPr>
              <w:pStyle w:val="12"/>
              <w:rPr>
                <w:lang w:eastAsia="zh-CN"/>
              </w:rPr>
            </w:pPr>
            <w:r>
              <w:rPr>
                <w:rFonts w:hint="eastAsia"/>
                <w:lang w:eastAsia="zh-CN"/>
              </w:rPr>
              <w:t>16</w:t>
            </w:r>
          </w:p>
        </w:tc>
        <w:tc>
          <w:tcPr>
            <w:tcW w:w="6390" w:type="dxa"/>
          </w:tcPr>
          <w:p w14:paraId="1C0F73E0">
            <w:pPr>
              <w:pStyle w:val="12"/>
              <w:rPr>
                <w:lang w:eastAsia="zh-CN"/>
              </w:rPr>
            </w:pPr>
            <w:r>
              <w:rPr>
                <w:b/>
                <w:bCs/>
                <w:lang w:eastAsia="zh-CN"/>
              </w:rPr>
              <w:t>CONTEXT</w:t>
            </w:r>
            <w:r>
              <w:rPr>
                <w:lang w:eastAsia="zh-CN"/>
              </w:rPr>
              <w:t>/ Social and Environmental</w:t>
            </w:r>
          </w:p>
          <w:p w14:paraId="0CA39720">
            <w:pPr>
              <w:pStyle w:val="12"/>
              <w:rPr>
                <w:lang w:eastAsia="zh-CN"/>
              </w:rPr>
            </w:pPr>
            <w:r>
              <w:rPr>
                <w:rFonts w:hint="eastAsia"/>
                <w:lang w:eastAsia="zh-CN"/>
              </w:rPr>
              <w:t>MODERATE</w:t>
            </w:r>
          </w:p>
          <w:p w14:paraId="0FFC30CD">
            <w:pPr>
              <w:pStyle w:val="12"/>
              <w:rPr>
                <w:lang w:eastAsia="zh-CN"/>
              </w:rPr>
            </w:pPr>
            <w:r>
              <w:rPr>
                <w:rFonts w:hint="eastAsia"/>
                <w:lang w:eastAsia="zh-CN"/>
              </w:rPr>
              <w:t>Ri</w:t>
            </w:r>
            <w:r>
              <w:rPr>
                <w:lang w:eastAsia="zh-CN"/>
              </w:rPr>
              <w:t xml:space="preserve">sk </w:t>
            </w:r>
            <w:r>
              <w:rPr>
                <w:rFonts w:hint="eastAsia"/>
                <w:lang w:eastAsia="zh-CN"/>
              </w:rPr>
              <w:t xml:space="preserve">9 </w:t>
            </w:r>
            <w:r>
              <w:rPr>
                <w:lang w:eastAsia="zh-CN"/>
              </w:rPr>
              <w:t>that the</w:t>
            </w:r>
            <w:r>
              <w:rPr>
                <w:rFonts w:hint="eastAsia"/>
                <w:lang w:eastAsia="zh-CN"/>
              </w:rPr>
              <w:t xml:space="preserve"> project supported demonstration activities may fail to properly consider procedures for chance finds of valuable cultural heritage (CH) sites.</w:t>
            </w:r>
          </w:p>
          <w:p w14:paraId="58E8DCEC">
            <w:pPr>
              <w:pStyle w:val="12"/>
              <w:rPr>
                <w:lang w:eastAsia="zh-CN"/>
              </w:rPr>
            </w:pPr>
          </w:p>
          <w:p w14:paraId="78702944">
            <w:pPr>
              <w:pStyle w:val="12"/>
              <w:rPr>
                <w:b/>
                <w:bCs/>
                <w:lang w:eastAsia="zh-CN"/>
              </w:rPr>
            </w:pPr>
            <w:r>
              <w:rPr>
                <w:b/>
                <w:bCs/>
                <w:lang w:eastAsia="zh-CN"/>
              </w:rPr>
              <w:t>Assessment:</w:t>
            </w:r>
          </w:p>
          <w:p w14:paraId="4C8198AF">
            <w:pPr>
              <w:pStyle w:val="12"/>
              <w:rPr>
                <w:lang w:eastAsia="zh-CN"/>
              </w:rPr>
            </w:pPr>
            <w:r>
              <w:rPr>
                <w:lang w:eastAsia="zh-CN"/>
              </w:rPr>
              <w:t xml:space="preserve">During the PPG period, the project triggered issue 4.1, 4.4 and 4.5 under Standard 4 and the project </w:t>
            </w:r>
            <w:r>
              <w:rPr>
                <w:rFonts w:hint="eastAsia"/>
                <w:lang w:eastAsia="zh-CN"/>
              </w:rPr>
              <w:t xml:space="preserve">might </w:t>
            </w:r>
            <w:r>
              <w:rPr>
                <w:lang w:eastAsia="zh-CN"/>
              </w:rPr>
              <w:t xml:space="preserve">involve issue 4.1 and 4.5 during </w:t>
            </w:r>
            <w:r>
              <w:rPr>
                <w:rFonts w:hint="eastAsia"/>
                <w:lang w:eastAsia="zh-CN"/>
              </w:rPr>
              <w:t xml:space="preserve">the </w:t>
            </w:r>
            <w:r>
              <w:rPr>
                <w:lang w:eastAsia="zh-CN"/>
              </w:rPr>
              <w:t>SESP</w:t>
            </w:r>
            <w:r>
              <w:rPr>
                <w:rFonts w:hint="eastAsia"/>
                <w:lang w:eastAsia="zh-CN"/>
              </w:rPr>
              <w:t xml:space="preserve"> update</w:t>
            </w:r>
            <w:r>
              <w:rPr>
                <w:lang w:eastAsia="zh-CN"/>
              </w:rPr>
              <w:t xml:space="preserve">. However, </w:t>
            </w:r>
            <w:r>
              <w:rPr>
                <w:rFonts w:hint="eastAsia"/>
                <w:lang w:eastAsia="zh-CN"/>
              </w:rPr>
              <w:t>d</w:t>
            </w:r>
            <w:r>
              <w:rPr>
                <w:lang w:eastAsia="zh-CN"/>
              </w:rPr>
              <w:t xml:space="preserve">uring the ESIA, </w:t>
            </w:r>
            <w:r>
              <w:rPr>
                <w:rFonts w:hint="eastAsia"/>
                <w:lang w:eastAsia="zh-CN"/>
              </w:rPr>
              <w:t xml:space="preserve">no </w:t>
            </w:r>
            <w:r>
              <w:rPr>
                <w:lang w:eastAsia="zh-CN"/>
              </w:rPr>
              <w:t xml:space="preserve">impacts on the </w:t>
            </w:r>
            <w:r>
              <w:rPr>
                <w:rFonts w:hint="eastAsia"/>
                <w:lang w:eastAsia="zh-CN"/>
              </w:rPr>
              <w:t>c</w:t>
            </w:r>
            <w:r>
              <w:rPr>
                <w:lang w:eastAsia="zh-CN"/>
              </w:rPr>
              <w:t xml:space="preserve">ultural </w:t>
            </w:r>
            <w:r>
              <w:rPr>
                <w:rFonts w:hint="eastAsia"/>
                <w:lang w:eastAsia="zh-CN"/>
              </w:rPr>
              <w:t>h</w:t>
            </w:r>
            <w:r>
              <w:rPr>
                <w:lang w:eastAsia="zh-CN"/>
              </w:rPr>
              <w:t xml:space="preserve">eritage of indigenous peoples, including through the commercialization or use of their traditional knowledge and practices </w:t>
            </w:r>
            <w:r>
              <w:rPr>
                <w:rFonts w:hint="eastAsia"/>
                <w:lang w:eastAsia="zh-CN"/>
              </w:rPr>
              <w:t xml:space="preserve">was detected. </w:t>
            </w:r>
            <w:r>
              <w:rPr>
                <w:lang w:eastAsia="zh-CN"/>
              </w:rPr>
              <w:t>Therefore, no mitigation measures w</w:t>
            </w:r>
            <w:r>
              <w:rPr>
                <w:rFonts w:hint="eastAsia"/>
                <w:lang w:eastAsia="zh-CN"/>
              </w:rPr>
              <w:t>ere required</w:t>
            </w:r>
            <w:r>
              <w:rPr>
                <w:lang w:eastAsia="zh-CN"/>
              </w:rPr>
              <w:t>.</w:t>
            </w:r>
          </w:p>
        </w:tc>
        <w:tc>
          <w:tcPr>
            <w:tcW w:w="7019" w:type="dxa"/>
          </w:tcPr>
          <w:p w14:paraId="3E27CD31">
            <w:pPr>
              <w:pStyle w:val="12"/>
              <w:rPr>
                <w:i/>
                <w:color w:val="767171" w:themeColor="background2" w:themeShade="80"/>
              </w:rPr>
            </w:pPr>
            <w:r>
              <w:rPr>
                <w:i/>
                <w:color w:val="767171" w:themeColor="background2" w:themeShade="80"/>
              </w:rPr>
              <w:t>None</w:t>
            </w:r>
          </w:p>
        </w:tc>
      </w:tr>
      <w:tr w14:paraId="49613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3579B7F0">
            <w:pPr>
              <w:pStyle w:val="12"/>
              <w:rPr>
                <w:lang w:eastAsia="zh-CN"/>
              </w:rPr>
            </w:pPr>
            <w:r>
              <w:rPr>
                <w:rFonts w:hint="eastAsia"/>
                <w:lang w:eastAsia="zh-CN"/>
              </w:rPr>
              <w:t>17</w:t>
            </w:r>
          </w:p>
        </w:tc>
        <w:tc>
          <w:tcPr>
            <w:tcW w:w="6390" w:type="dxa"/>
          </w:tcPr>
          <w:p w14:paraId="43A3C57B">
            <w:pPr>
              <w:pStyle w:val="12"/>
              <w:rPr>
                <w:lang w:eastAsia="zh-CN"/>
              </w:rPr>
            </w:pPr>
            <w:r>
              <w:rPr>
                <w:b/>
                <w:bCs/>
                <w:lang w:eastAsia="zh-CN"/>
              </w:rPr>
              <w:t>CONTEXT</w:t>
            </w:r>
            <w:r>
              <w:rPr>
                <w:lang w:eastAsia="zh-CN"/>
              </w:rPr>
              <w:t xml:space="preserve">/ Social and Environmental </w:t>
            </w:r>
          </w:p>
          <w:p w14:paraId="3B425A67">
            <w:pPr>
              <w:pStyle w:val="12"/>
              <w:rPr>
                <w:lang w:eastAsia="zh-CN"/>
              </w:rPr>
            </w:pPr>
            <w:r>
              <w:rPr>
                <w:rFonts w:hint="eastAsia"/>
                <w:lang w:eastAsia="zh-CN"/>
              </w:rPr>
              <w:t>LOW</w:t>
            </w:r>
          </w:p>
          <w:p w14:paraId="1B3760DE">
            <w:pPr>
              <w:pStyle w:val="12"/>
              <w:rPr>
                <w:lang w:eastAsia="zh-CN"/>
              </w:rPr>
            </w:pPr>
            <w:r>
              <w:rPr>
                <w:rFonts w:hint="eastAsia"/>
                <w:lang w:eastAsia="zh-CN"/>
              </w:rPr>
              <w:t>Risk 10 that the increased access to wetland resources and combating invasive species may lead to unintended negative impacts such as degradation of environmental conditions, and increased pollution.</w:t>
            </w:r>
          </w:p>
          <w:p w14:paraId="368BF280">
            <w:pPr>
              <w:pStyle w:val="12"/>
              <w:rPr>
                <w:lang w:eastAsia="zh-CN"/>
              </w:rPr>
            </w:pPr>
          </w:p>
          <w:p w14:paraId="31E2E7C6">
            <w:pPr>
              <w:pStyle w:val="12"/>
              <w:rPr>
                <w:b/>
                <w:bCs/>
                <w:lang w:eastAsia="zh-CN"/>
              </w:rPr>
            </w:pPr>
            <w:r>
              <w:rPr>
                <w:rFonts w:hint="eastAsia"/>
                <w:b/>
                <w:bCs/>
                <w:lang w:eastAsia="zh-CN"/>
              </w:rPr>
              <w:t>Assessment:</w:t>
            </w:r>
          </w:p>
          <w:p w14:paraId="68E27783">
            <w:pPr>
              <w:pStyle w:val="12"/>
              <w:rPr>
                <w:b/>
                <w:bCs/>
                <w:lang w:eastAsia="zh-CN"/>
              </w:rPr>
            </w:pPr>
            <w:r>
              <w:rPr>
                <w:rFonts w:hint="eastAsia"/>
                <w:b/>
                <w:bCs/>
                <w:lang w:eastAsia="zh-CN"/>
              </w:rPr>
              <w:t>Baihetan NWP:</w:t>
            </w:r>
          </w:p>
          <w:p w14:paraId="530FBB99">
            <w:pPr>
              <w:pStyle w:val="12"/>
              <w:rPr>
                <w:lang w:eastAsia="zh-CN"/>
              </w:rPr>
            </w:pPr>
            <w:r>
              <w:rPr>
                <w:rFonts w:hint="eastAsia"/>
                <w:lang w:eastAsia="zh-CN"/>
              </w:rPr>
              <w:t xml:space="preserve">The project itself does not involve the introduction of economic crops, so there is no risk of introducing invasive species. However, the 2022-2023 survey of invasive species in Baihetan NWP identified six invasive species, meanwhile, Baihetan NWP conducted clearing activities of IAS in 2025.Their scope and extent of harm are low. </w:t>
            </w:r>
          </w:p>
          <w:p w14:paraId="2ABA6F85">
            <w:pPr>
              <w:pStyle w:val="12"/>
              <w:rPr>
                <w:lang w:eastAsia="zh-CN"/>
              </w:rPr>
            </w:pPr>
          </w:p>
          <w:p w14:paraId="1D9CC2B6">
            <w:pPr>
              <w:pStyle w:val="12"/>
              <w:rPr>
                <w:b/>
                <w:bCs/>
                <w:lang w:eastAsia="zh-CN"/>
              </w:rPr>
            </w:pPr>
            <w:r>
              <w:rPr>
                <w:rFonts w:hint="eastAsia"/>
                <w:b/>
                <w:bCs/>
                <w:lang w:eastAsia="zh-CN"/>
              </w:rPr>
              <w:t>Qionghai NWP：</w:t>
            </w:r>
          </w:p>
          <w:p w14:paraId="21E689B3">
            <w:pPr>
              <w:pStyle w:val="12"/>
              <w:numPr>
                <w:ilvl w:val="0"/>
                <w:numId w:val="20"/>
              </w:numPr>
              <w:rPr>
                <w:lang w:eastAsia="zh-CN"/>
              </w:rPr>
            </w:pPr>
            <w:r>
              <w:rPr>
                <w:rFonts w:hint="eastAsia"/>
                <w:lang w:eastAsia="zh-CN"/>
              </w:rPr>
              <w:t xml:space="preserve">The 2022-2023 survey of invasive species in Qionghai NWP identified 11 invasive species. </w:t>
            </w:r>
          </w:p>
          <w:p w14:paraId="243D59BE">
            <w:pPr>
              <w:pStyle w:val="12"/>
              <w:numPr>
                <w:ilvl w:val="0"/>
                <w:numId w:val="20"/>
              </w:numPr>
              <w:rPr>
                <w:lang w:eastAsia="zh-CN"/>
              </w:rPr>
            </w:pPr>
            <w:r>
              <w:rPr>
                <w:rFonts w:hint="eastAsia"/>
                <w:lang w:eastAsia="zh-CN"/>
              </w:rPr>
              <w:t>Field investigation in 2024 discovered that the lack of intervention from local residents may exacerbate the rapid occupation of wetlands by invasive species. Currently, some pond wetlands in Qionghai NWP have been partially invaded by invasive species, including hollow lotus grass and large-leafed weeds, leading to marshification and nutrient enrichment due to decaying leaves. With implementation of community stewardship programme, IVS in some ponds were cleared.</w:t>
            </w:r>
          </w:p>
          <w:p w14:paraId="708537BC">
            <w:pPr>
              <w:pStyle w:val="12"/>
              <w:rPr>
                <w:lang w:eastAsia="zh-CN"/>
              </w:rPr>
            </w:pPr>
          </w:p>
          <w:p w14:paraId="60A88CF6">
            <w:pPr>
              <w:pStyle w:val="12"/>
              <w:rPr>
                <w:b/>
                <w:bCs/>
                <w:lang w:eastAsia="zh-CN"/>
              </w:rPr>
            </w:pPr>
            <w:r>
              <w:rPr>
                <w:rFonts w:hint="eastAsia"/>
                <w:b/>
                <w:bCs/>
                <w:lang w:eastAsia="zh-CN"/>
              </w:rPr>
              <w:t xml:space="preserve">Mitigation measures: </w:t>
            </w:r>
          </w:p>
          <w:p w14:paraId="3D34A963">
            <w:pPr>
              <w:pStyle w:val="12"/>
              <w:numPr>
                <w:ilvl w:val="0"/>
                <w:numId w:val="21"/>
              </w:numPr>
              <w:rPr>
                <w:lang w:eastAsia="zh-CN"/>
              </w:rPr>
            </w:pPr>
            <w:r>
              <w:rPr>
                <w:rFonts w:hint="eastAsia"/>
                <w:lang w:eastAsia="zh-CN"/>
              </w:rPr>
              <w:t>Implement a program for the ongoing clearance and control of IAS from ponds of Qionghai NWP.</w:t>
            </w:r>
          </w:p>
          <w:p w14:paraId="13BFB220">
            <w:pPr>
              <w:pStyle w:val="12"/>
              <w:numPr>
                <w:ilvl w:val="0"/>
                <w:numId w:val="21"/>
              </w:numPr>
              <w:rPr>
                <w:lang w:eastAsia="zh-CN"/>
              </w:rPr>
            </w:pPr>
            <w:r>
              <w:rPr>
                <w:rFonts w:hint="eastAsia"/>
                <w:lang w:eastAsia="zh-CN"/>
              </w:rPr>
              <w:t>Conduct assessments before introducing new species to avoid or reduce risks from IAS in Qionghai NWP.</w:t>
            </w:r>
          </w:p>
          <w:p w14:paraId="6293D530">
            <w:pPr>
              <w:pStyle w:val="12"/>
              <w:numPr>
                <w:ilvl w:val="0"/>
                <w:numId w:val="21"/>
              </w:numPr>
              <w:rPr>
                <w:lang w:eastAsia="zh-CN"/>
              </w:rPr>
            </w:pPr>
            <w:r>
              <w:rPr>
                <w:rFonts w:hint="eastAsia"/>
                <w:lang w:eastAsia="zh-CN"/>
              </w:rPr>
              <w:t>Enforce strict quarantine measures during the introduction process to detect and address issues promptly, avoiding the introduction of IAS.</w:t>
            </w:r>
          </w:p>
          <w:p w14:paraId="6417A624">
            <w:pPr>
              <w:pStyle w:val="12"/>
              <w:numPr>
                <w:ilvl w:val="0"/>
                <w:numId w:val="21"/>
              </w:numPr>
              <w:rPr>
                <w:lang w:eastAsia="zh-CN"/>
              </w:rPr>
            </w:pPr>
            <w:r>
              <w:rPr>
                <w:rFonts w:hint="eastAsia"/>
                <w:lang w:eastAsia="zh-CN"/>
              </w:rPr>
              <w:t>Regularly monitor the status of invasive species during the implementation of Community Stewardship Program and alternative livelihood project activities to ensure timely removal, control, and prevention of spread.</w:t>
            </w:r>
          </w:p>
          <w:p w14:paraId="465D1A5A">
            <w:pPr>
              <w:pStyle w:val="12"/>
              <w:numPr>
                <w:ilvl w:val="0"/>
                <w:numId w:val="21"/>
              </w:numPr>
              <w:rPr>
                <w:rFonts w:hint="eastAsia"/>
                <w:lang w:eastAsia="zh-CN"/>
              </w:rPr>
            </w:pPr>
            <w:r>
              <w:rPr>
                <w:rFonts w:hint="eastAsia"/>
                <w:lang w:eastAsia="zh-CN"/>
              </w:rPr>
              <w:t>Continue and document ongoing control activities for IAS in Baihetan Wetland Park to manage the six identified species.</w:t>
            </w:r>
          </w:p>
          <w:p w14:paraId="5EF1CDB5">
            <w:pPr>
              <w:pStyle w:val="12"/>
              <w:numPr>
                <w:ilvl w:val="0"/>
                <w:numId w:val="21"/>
              </w:numPr>
              <w:rPr>
                <w:rFonts w:hint="eastAsia"/>
                <w:lang w:eastAsia="zh-CN"/>
              </w:rPr>
            </w:pPr>
            <w:r>
              <w:rPr>
                <w:rFonts w:hint="eastAsia"/>
                <w:lang w:eastAsia="zh-CN"/>
              </w:rPr>
              <w:t>Collaborate with and support local government agencies in their IAS management initiatives.</w:t>
            </w:r>
          </w:p>
        </w:tc>
        <w:tc>
          <w:tcPr>
            <w:tcW w:w="7019" w:type="dxa"/>
          </w:tcPr>
          <w:p w14:paraId="081172B3">
            <w:pPr>
              <w:pStyle w:val="12"/>
              <w:rPr>
                <w:i/>
                <w:color w:val="767171" w:themeColor="background2" w:themeShade="80"/>
              </w:rPr>
            </w:pPr>
            <w:r>
              <w:rPr>
                <w:i/>
                <w:color w:val="767171" w:themeColor="background2" w:themeShade="80"/>
              </w:rPr>
              <w:t>None</w:t>
            </w:r>
          </w:p>
        </w:tc>
      </w:tr>
    </w:tbl>
    <w:p w14:paraId="4F732D21"/>
    <w:p w14:paraId="4F732D22">
      <w:pPr>
        <w:pStyle w:val="2"/>
      </w:pPr>
      <w:r>
        <w:t>D. GENDER</w:t>
      </w:r>
    </w:p>
    <w:p w14:paraId="4F732D23">
      <w:pPr>
        <w:rPr>
          <w:rFonts w:cstheme="minorHAnsi"/>
        </w:rPr>
      </w:pPr>
    </w:p>
    <w:p w14:paraId="4F732D24">
      <w:pPr>
        <w:pStyle w:val="24"/>
      </w:pPr>
      <w:r>
        <w:rPr>
          <w:b/>
          <w:bCs/>
        </w:rPr>
        <w:t>Guidance</w:t>
      </w:r>
      <w:r>
        <w:t xml:space="preserve">. please provide </w:t>
      </w:r>
      <w:r>
        <w:rPr>
          <w:b/>
          <w:bCs/>
        </w:rPr>
        <w:t>details</w:t>
      </w:r>
      <w:r>
        <w:t xml:space="preserve"> on incorporation of gender perspectives in various aspects of project management. Please provide quantitative data, qualitative case studies and success stories whenever necessary to illustrate the most significant contributions to gender equality.</w:t>
      </w:r>
    </w:p>
    <w:p w14:paraId="4F732D25">
      <w:pPr>
        <w:rPr>
          <w:rFonts w:cstheme="minorHAnsi"/>
        </w:rPr>
      </w:pPr>
    </w:p>
    <w:p w14:paraId="4F732D26">
      <w:pPr>
        <w:rPr>
          <w:rFonts w:cstheme="minorHAnsi"/>
          <w:b/>
        </w:rPr>
      </w:pPr>
      <w:r>
        <w:rPr>
          <w:rFonts w:cstheme="minorHAnsi"/>
        </w:rPr>
        <w:t xml:space="preserve">Please choose the Gender marker rating of this project: </w:t>
      </w:r>
      <w:sdt>
        <w:sdtPr>
          <w:rPr>
            <w:rFonts w:cstheme="minorHAnsi"/>
          </w:rPr>
          <w:id w:val="1747922398"/>
          <w14:checkbox>
            <w14:checked w14:val="0"/>
            <w14:checkedState w14:val="2612" w14:font="MS Gothic"/>
            <w14:uncheckedState w14:val="2610" w14:font="MS Gothic"/>
          </w14:checkbox>
        </w:sdtPr>
        <w:sdtEndPr>
          <w:rPr>
            <w:rFonts w:cstheme="minorHAnsi"/>
          </w:rPr>
        </w:sdtEndPr>
        <w:sdtContent>
          <w:r>
            <w:rPr>
              <w:rFonts w:hint="eastAsia" w:ascii="MS Gothic" w:hAnsi="MS Gothic" w:eastAsia="MS Gothic" w:cstheme="minorHAnsi"/>
            </w:rPr>
            <w:t>☐</w:t>
          </w:r>
        </w:sdtContent>
      </w:sdt>
      <w:r>
        <w:rPr>
          <w:rFonts w:cstheme="minorHAnsi"/>
          <w:b/>
          <w:bCs/>
        </w:rPr>
        <w:t xml:space="preserve">GEN-3; </w:t>
      </w:r>
      <w:sdt>
        <w:sdtPr>
          <w:rPr>
            <w:rFonts w:cstheme="minorHAnsi"/>
          </w:rPr>
          <w:id w:val="519266491"/>
          <w14:checkbox>
            <w14:checked w14:val="1"/>
            <w14:checkedState w14:val="2612" w14:font="MS Gothic"/>
            <w14:uncheckedState w14:val="2610" w14:font="MS Gothic"/>
          </w14:checkbox>
        </w:sdtPr>
        <w:sdtEndPr>
          <w:rPr>
            <w:rFonts w:cstheme="minorHAnsi"/>
          </w:rPr>
        </w:sdtEndPr>
        <w:sdtContent>
          <w:r>
            <w:rPr>
              <w:rFonts w:hint="eastAsia" w:ascii="MS Gothic" w:hAnsi="MS Gothic" w:eastAsia="MS Gothic" w:cstheme="minorHAnsi"/>
            </w:rPr>
            <w:t>☒</w:t>
          </w:r>
        </w:sdtContent>
      </w:sdt>
      <w:r>
        <w:rPr>
          <w:rFonts w:cstheme="minorHAnsi"/>
          <w:b/>
          <w:bCs/>
        </w:rPr>
        <w:t>GEN-2</w:t>
      </w:r>
      <w:r>
        <w:rPr>
          <w:rFonts w:cstheme="minorHAnsi"/>
        </w:rPr>
        <w:t xml:space="preserve">; </w:t>
      </w:r>
      <w:sdt>
        <w:sdtPr>
          <w:rPr>
            <w:rFonts w:cstheme="minorHAnsi"/>
          </w:rPr>
          <w:id w:val="179179436"/>
          <w14:checkbox>
            <w14:checked w14:val="0"/>
            <w14:checkedState w14:val="2612" w14:font="MS Gothic"/>
            <w14:uncheckedState w14:val="2610" w14:font="MS Gothic"/>
          </w14:checkbox>
        </w:sdtPr>
        <w:sdtEndPr>
          <w:rPr>
            <w:rFonts w:cstheme="minorHAnsi"/>
          </w:rPr>
        </w:sdtEndPr>
        <w:sdtContent>
          <w:r>
            <w:rPr>
              <w:rFonts w:hint="eastAsia" w:ascii="MS Gothic" w:hAnsi="MS Gothic" w:eastAsia="MS Gothic" w:cstheme="minorHAnsi"/>
            </w:rPr>
            <w:t>☐</w:t>
          </w:r>
        </w:sdtContent>
      </w:sdt>
      <w:r>
        <w:rPr>
          <w:rFonts w:cstheme="minorHAnsi"/>
          <w:b/>
          <w:bCs/>
        </w:rPr>
        <w:t>GEN-1</w:t>
      </w:r>
    </w:p>
    <w:p w14:paraId="4F732D27">
      <w:pPr>
        <w:rPr>
          <w:rFonts w:cstheme="minorHAnsi"/>
        </w:rPr>
      </w:pPr>
    </w:p>
    <w:tbl>
      <w:tblPr>
        <w:tblStyle w:val="4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0"/>
        <w:gridCol w:w="8398"/>
        <w:gridCol w:w="5212"/>
      </w:tblGrid>
      <w:tr w14:paraId="4F73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944" w:type="dxa"/>
            <w:gridSpan w:val="3"/>
            <w:shd w:val="clear" w:color="auto" w:fill="0070C0"/>
          </w:tcPr>
          <w:p w14:paraId="4F732D28">
            <w:pPr>
              <w:rPr>
                <w:rFonts w:eastAsiaTheme="minorEastAsia"/>
                <w:b/>
                <w:color w:val="FFFFFF" w:themeColor="background1"/>
                <w14:textFill>
                  <w14:solidFill>
                    <w14:schemeClr w14:val="bg1"/>
                  </w14:solidFill>
                </w14:textFill>
              </w:rPr>
            </w:pPr>
            <w:r>
              <w:rPr>
                <w:rFonts w:eastAsiaTheme="minorEastAsia"/>
                <w:b/>
                <w:color w:val="FFFFFF" w:themeColor="background1"/>
                <w14:textFill>
                  <w14:solidFill>
                    <w14:schemeClr w14:val="bg1"/>
                  </w14:solidFill>
                </w14:textFill>
              </w:rPr>
              <w:t>Results and Contributions</w:t>
            </w:r>
          </w:p>
        </w:tc>
      </w:tr>
      <w:tr w14:paraId="4F73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944" w:type="dxa"/>
            <w:gridSpan w:val="3"/>
          </w:tcPr>
          <w:p w14:paraId="4F732D2A">
            <w:pPr>
              <w:rPr>
                <w:rFonts w:eastAsia="Calibri"/>
              </w:rPr>
            </w:pPr>
            <w:r>
              <w:rPr>
                <w:rFonts w:eastAsiaTheme="minorEastAsia"/>
              </w:rPr>
              <w:t>Please elaborate on the</w:t>
            </w:r>
            <w:r>
              <w:rPr>
                <w:rFonts w:hint="eastAsia" w:eastAsiaTheme="minorEastAsia"/>
                <w:lang w:eastAsia="zh-CN"/>
              </w:rPr>
              <w:t xml:space="preserve"> results and </w:t>
            </w:r>
            <w:r>
              <w:rPr>
                <w:rFonts w:eastAsiaTheme="minorEastAsia"/>
              </w:rPr>
              <w:t xml:space="preserve">contributions this project has made to </w:t>
            </w:r>
            <w:r>
              <w:rPr>
                <w:rFonts w:eastAsiaTheme="minorEastAsia"/>
                <w:b/>
              </w:rPr>
              <w:t>ONE or MULTIPLE</w:t>
            </w:r>
            <w:r>
              <w:rPr>
                <w:rFonts w:eastAsiaTheme="minorEastAsia"/>
              </w:rPr>
              <w:t xml:space="preserve"> relevant Gender Equality Strategy 2022-2025 priority areas of work</w:t>
            </w:r>
            <w:r>
              <w:rPr>
                <w:rStyle w:val="23"/>
                <w:rFonts w:eastAsiaTheme="minorEastAsia"/>
              </w:rPr>
              <w:footnoteReference w:id="0"/>
            </w:r>
            <w:r>
              <w:rPr>
                <w:rFonts w:eastAsiaTheme="minorEastAsia"/>
              </w:rPr>
              <w:t xml:space="preserve"> during the reporting year. Please provide relevant evidence to</w:t>
            </w:r>
            <w:r>
              <w:rPr>
                <w:rFonts w:eastAsia="Calibri"/>
              </w:rPr>
              <w:t xml:space="preserve"> support the claims.</w:t>
            </w:r>
          </w:p>
        </w:tc>
      </w:tr>
      <w:tr w14:paraId="4F73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0" w:hRule="atLeast"/>
        </w:trPr>
        <w:tc>
          <w:tcPr>
            <w:tcW w:w="551" w:type="dxa"/>
          </w:tcPr>
          <w:p w14:paraId="4F732D2C">
            <w:pPr>
              <w:rPr>
                <w:rFonts w:eastAsiaTheme="minorEastAsia"/>
              </w:rPr>
            </w:pPr>
            <w:r>
              <w:rPr>
                <w:rFonts w:hint="eastAsia" w:eastAsiaTheme="minorEastAsia"/>
                <w:lang w:eastAsia="zh-CN"/>
              </w:rPr>
              <w:t>1</w:t>
            </w:r>
          </w:p>
        </w:tc>
        <w:tc>
          <w:tcPr>
            <w:tcW w:w="8264" w:type="dxa"/>
          </w:tcPr>
          <w:p w14:paraId="4F732D2D">
            <w:pPr>
              <w:rPr>
                <w:rFonts w:eastAsiaTheme="minorEastAsia"/>
              </w:rPr>
            </w:pPr>
            <w:r>
              <w:rPr>
                <w:rFonts w:eastAsiaTheme="minorEastAsia"/>
              </w:rPr>
              <w:t>Promote women’s economic empowerment, employment, and access to resources, and diminishing the structural barriers in economies that keep women behind.</w:t>
            </w:r>
          </w:p>
        </w:tc>
        <w:tc>
          <w:tcPr>
            <w:tcW w:w="5129" w:type="dxa"/>
          </w:tcPr>
          <w:p w14:paraId="4F732D2E">
            <w:pPr>
              <w:rPr>
                <w:rFonts w:eastAsiaTheme="minorEastAsia"/>
              </w:rPr>
            </w:pPr>
            <w:r>
              <w:rPr>
                <w:rFonts w:eastAsiaTheme="minorEastAsia"/>
              </w:rPr>
              <w:t xml:space="preserve">The project directly promotes women's economic empowerment by establishing sustainable livelihood models in pilot communities, actively creating economic opportunities for them, and ensuring equal access to resources and benefits generated by the project. When </w:t>
            </w:r>
            <w:r>
              <w:rPr>
                <w:rFonts w:hint="eastAsia" w:eastAsiaTheme="minorEastAsia"/>
              </w:rPr>
              <w:t>designing alternative</w:t>
            </w:r>
            <w:r>
              <w:rPr>
                <w:rFonts w:eastAsiaTheme="minorEastAsia"/>
              </w:rPr>
              <w:t xml:space="preserve"> livelihood model based on wetland resource sustainable use</w:t>
            </w:r>
            <w:r>
              <w:rPr>
                <w:rFonts w:hint="eastAsia" w:eastAsiaTheme="minorEastAsia"/>
              </w:rPr>
              <w:t xml:space="preserve"> approach, </w:t>
            </w:r>
            <w:r>
              <w:rPr>
                <w:rFonts w:eastAsiaTheme="minorEastAsia"/>
              </w:rPr>
              <w:t xml:space="preserve">the project </w:t>
            </w:r>
            <w:r>
              <w:rPr>
                <w:rFonts w:hint="eastAsia" w:eastAsiaTheme="minorEastAsia"/>
              </w:rPr>
              <w:t xml:space="preserve">prioritized to </w:t>
            </w:r>
            <w:r>
              <w:rPr>
                <w:rFonts w:eastAsiaTheme="minorEastAsia"/>
              </w:rPr>
              <w:t xml:space="preserve">select </w:t>
            </w:r>
            <w:r>
              <w:rPr>
                <w:rFonts w:hint="eastAsia" w:eastAsiaTheme="minorEastAsia"/>
              </w:rPr>
              <w:t>p</w:t>
            </w:r>
            <w:r>
              <w:rPr>
                <w:rFonts w:eastAsiaTheme="minorEastAsia"/>
              </w:rPr>
              <w:t>ro-female</w:t>
            </w:r>
            <w:r>
              <w:rPr>
                <w:rFonts w:hint="eastAsia" w:eastAsiaTheme="minorEastAsia"/>
              </w:rPr>
              <w:t xml:space="preserve"> activities such as wetland-thematic</w:t>
            </w:r>
            <w:r>
              <w:rPr>
                <w:rFonts w:eastAsiaTheme="minorEastAsia"/>
              </w:rPr>
              <w:t xml:space="preserve"> restaurants and homestays</w:t>
            </w:r>
            <w:r>
              <w:rPr>
                <w:rFonts w:hint="eastAsia" w:eastAsiaTheme="minorEastAsia"/>
              </w:rPr>
              <w:t xml:space="preserve"> as well as student ecological experience and study tour.</w:t>
            </w:r>
            <w:r>
              <w:rPr>
                <w:rFonts w:eastAsiaTheme="minorEastAsia"/>
              </w:rPr>
              <w:t xml:space="preserve"> Among the eight restaurants and homestays developed in the community, six are led by women. Additionally, women's participation rate in various training programs conducted in the community has reached 61.4%.</w:t>
            </w:r>
          </w:p>
        </w:tc>
      </w:tr>
      <w:tr w14:paraId="4F732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551" w:type="dxa"/>
          </w:tcPr>
          <w:p w14:paraId="4F732D30">
            <w:pPr>
              <w:rPr>
                <w:rFonts w:eastAsiaTheme="minorEastAsia"/>
              </w:rPr>
            </w:pPr>
            <w:r>
              <w:rPr>
                <w:rFonts w:eastAsiaTheme="minorEastAsia"/>
              </w:rPr>
              <w:t>2</w:t>
            </w:r>
          </w:p>
        </w:tc>
        <w:tc>
          <w:tcPr>
            <w:tcW w:w="8264" w:type="dxa"/>
          </w:tcPr>
          <w:p w14:paraId="4F732D31">
            <w:pPr>
              <w:rPr>
                <w:rFonts w:eastAsiaTheme="minorEastAsia"/>
              </w:rPr>
            </w:pPr>
            <w:r>
              <w:rPr>
                <w:rFonts w:eastAsiaTheme="minorEastAsia"/>
              </w:rPr>
              <w:t>Support the incorporation of gender considerations into local economic and social development plans, accelerating women’s equal representation in local governance, especially in rural areas.</w:t>
            </w:r>
          </w:p>
        </w:tc>
        <w:tc>
          <w:tcPr>
            <w:tcW w:w="5129" w:type="dxa"/>
          </w:tcPr>
          <w:p w14:paraId="4F732D32">
            <w:pPr>
              <w:rPr>
                <w:rFonts w:eastAsiaTheme="minorEastAsia"/>
              </w:rPr>
            </w:pPr>
            <w:r>
              <w:rPr>
                <w:rFonts w:eastAsiaTheme="minorEastAsia"/>
              </w:rPr>
              <w:t>Both demonstration sites have incorporated gender considerations into their </w:t>
            </w:r>
            <w:r>
              <w:rPr>
                <w:rFonts w:asciiTheme="minorHAnsi" w:hAnsiTheme="minorHAnsi" w:eastAsiaTheme="minorEastAsia" w:cstheme="minorBidi"/>
                <w:color w:val="auto"/>
                <w:sz w:val="22"/>
                <w:szCs w:val="22"/>
                <w:shd w:val="clear" w:color="auto" w:fill="auto"/>
              </w:rPr>
              <w:t>Management Plans</w:t>
            </w:r>
            <w:r>
              <w:rPr>
                <w:rFonts w:eastAsiaTheme="minorEastAsia"/>
              </w:rPr>
              <w:t xml:space="preserve">. Activities organized within the community have involved the local Municipal Women's Federation. In October, a collaborative meeting was held with the Federation, which will now take an active role in subsequent community development initiatives, thereby enhancing women's participation and influence </w:t>
            </w:r>
            <w:r>
              <w:rPr>
                <w:rFonts w:hint="eastAsia" w:eastAsiaTheme="minorEastAsia"/>
              </w:rPr>
              <w:t>and developing female leaders</w:t>
            </w:r>
            <w:r>
              <w:rPr>
                <w:rFonts w:eastAsiaTheme="minorEastAsia"/>
              </w:rPr>
              <w:t xml:space="preserve"> in public community affairs.</w:t>
            </w:r>
          </w:p>
          <w:p w14:paraId="3EEFC185">
            <w:pPr>
              <w:rPr>
                <w:rFonts w:eastAsiaTheme="minorEastAsia"/>
              </w:rPr>
            </w:pPr>
            <w:r>
              <w:rPr>
                <w:rFonts w:hint="eastAsia" w:eastAsiaTheme="minorEastAsia" w:cstheme="minorBidi"/>
                <w:color w:val="auto"/>
                <w:sz w:val="22"/>
                <w:szCs w:val="22"/>
                <w:shd w:val="clear" w:color="auto" w:fill="auto"/>
                <w:lang w:val="en-US" w:eastAsia="zh-CN"/>
              </w:rPr>
              <w:t>C</w:t>
            </w:r>
            <w:r>
              <w:rPr>
                <w:rFonts w:asciiTheme="minorHAnsi" w:hAnsiTheme="minorHAnsi" w:eastAsiaTheme="minorEastAsia" w:cstheme="minorBidi"/>
                <w:color w:val="auto"/>
                <w:sz w:val="22"/>
                <w:szCs w:val="22"/>
                <w:shd w:val="clear" w:color="auto" w:fill="auto"/>
              </w:rPr>
              <w:t>urrent</w:t>
            </w:r>
            <w:r>
              <w:rPr>
                <w:rFonts w:hint="eastAsia" w:eastAsiaTheme="minorEastAsia" w:cstheme="minorBidi"/>
                <w:color w:val="auto"/>
                <w:sz w:val="22"/>
                <w:szCs w:val="22"/>
                <w:shd w:val="clear" w:color="auto" w:fill="auto"/>
                <w:lang w:val="en-US" w:eastAsia="zh-CN"/>
              </w:rPr>
              <w:t>ly,</w:t>
            </w:r>
            <w:r>
              <w:rPr>
                <w:rFonts w:asciiTheme="minorHAnsi" w:hAnsiTheme="minorHAnsi" w:eastAsiaTheme="minorEastAsia" w:cstheme="minorBidi"/>
                <w:color w:val="auto"/>
                <w:sz w:val="22"/>
                <w:szCs w:val="22"/>
                <w:shd w:val="clear" w:color="auto" w:fill="auto"/>
              </w:rPr>
              <w:t xml:space="preserve"> </w:t>
            </w:r>
            <w:r>
              <w:rPr>
                <w:rFonts w:hint="eastAsia" w:eastAsiaTheme="minorEastAsia" w:cstheme="minorBidi"/>
                <w:color w:val="auto"/>
                <w:sz w:val="22"/>
                <w:szCs w:val="22"/>
                <w:shd w:val="clear" w:color="auto" w:fill="auto"/>
                <w:lang w:val="en-US" w:eastAsia="zh-CN"/>
              </w:rPr>
              <w:t xml:space="preserve">in the </w:t>
            </w:r>
            <w:r>
              <w:rPr>
                <w:rFonts w:asciiTheme="minorHAnsi" w:hAnsiTheme="minorHAnsi" w:eastAsiaTheme="minorEastAsia" w:cstheme="minorBidi"/>
                <w:color w:val="auto"/>
                <w:sz w:val="22"/>
                <w:szCs w:val="22"/>
                <w:shd w:val="clear" w:color="auto" w:fill="auto"/>
              </w:rPr>
              <w:t xml:space="preserve">community restaurant and homestay team, there are eight female leaders, </w:t>
            </w:r>
            <w:r>
              <w:rPr>
                <w:rFonts w:hint="eastAsia" w:eastAsiaTheme="minorEastAsia" w:cstheme="minorBidi"/>
                <w:color w:val="auto"/>
                <w:sz w:val="22"/>
                <w:szCs w:val="22"/>
                <w:shd w:val="clear" w:color="auto" w:fill="auto"/>
                <w:lang w:eastAsia="zh-CN"/>
              </w:rPr>
              <w:t>m</w:t>
            </w:r>
            <w:r>
              <w:rPr>
                <w:rFonts w:hint="eastAsia" w:eastAsiaTheme="minorEastAsia" w:cstheme="minorBidi"/>
                <w:color w:val="auto"/>
                <w:sz w:val="22"/>
                <w:szCs w:val="22"/>
                <w:shd w:val="clear" w:color="auto" w:fill="auto"/>
                <w:lang w:val="en-US" w:eastAsia="zh-CN"/>
              </w:rPr>
              <w:t>aking up</w:t>
            </w:r>
            <w:r>
              <w:rPr>
                <w:rFonts w:asciiTheme="minorHAnsi" w:hAnsiTheme="minorHAnsi" w:eastAsiaTheme="minorEastAsia" w:cstheme="minorBidi"/>
                <w:color w:val="auto"/>
                <w:sz w:val="22"/>
                <w:szCs w:val="22"/>
                <w:shd w:val="clear" w:color="auto" w:fill="auto"/>
              </w:rPr>
              <w:t xml:space="preserve"> 80%.</w:t>
            </w:r>
          </w:p>
        </w:tc>
      </w:tr>
      <w:tr w14:paraId="4F73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1" w:type="dxa"/>
          </w:tcPr>
          <w:p w14:paraId="4F732D34">
            <w:pPr>
              <w:rPr>
                <w:rFonts w:eastAsiaTheme="minorEastAsia"/>
              </w:rPr>
            </w:pPr>
            <w:r>
              <w:rPr>
                <w:rFonts w:eastAsiaTheme="minorEastAsia"/>
              </w:rPr>
              <w:t>3</w:t>
            </w:r>
          </w:p>
        </w:tc>
        <w:tc>
          <w:tcPr>
            <w:tcW w:w="8264" w:type="dxa"/>
          </w:tcPr>
          <w:p w14:paraId="4F732D35">
            <w:pPr>
              <w:rPr>
                <w:rFonts w:eastAsiaTheme="minorEastAsia"/>
              </w:rPr>
            </w:pPr>
            <w:r>
              <w:rPr>
                <w:rFonts w:eastAsiaTheme="minorEastAsia"/>
              </w:rPr>
              <w:t>Support building gender-responsive resilience to a wide range of shocks and crises, including conflict, climate change, disasters, environmental degradation and epidemics.</w:t>
            </w:r>
          </w:p>
        </w:tc>
        <w:tc>
          <w:tcPr>
            <w:tcW w:w="5129" w:type="dxa"/>
          </w:tcPr>
          <w:p w14:paraId="4F732D36">
            <w:pPr>
              <w:rPr>
                <w:rFonts w:eastAsiaTheme="minorEastAsia"/>
              </w:rPr>
            </w:pPr>
            <w:r>
              <w:rPr>
                <w:rFonts w:eastAsiaTheme="minorEastAsia"/>
              </w:rPr>
              <w:t>The Qionghai Wetland, where the project is located, previously faced environmental degradation risks due to unsustainable practices. By introducing and promoting "eco-farming" and developing livelihood models such as wetland-themed restaurants and homestays, the project has created alternative income sources for the community, particularly for women. These livelihoods rely on a healthy wetland ecosystem rather than degrading it, actively establishing a virtuous cycle: protecting the environment means safeguarding the foundation of their livelihoods, thereby enhancing their resilience to environmental changes and economic fluctuations.</w:t>
            </w:r>
            <w:r>
              <w:rPr>
                <w:rFonts w:hint="eastAsia" w:eastAsiaTheme="minorEastAsia"/>
              </w:rPr>
              <w:t xml:space="preserve"> Additionally, they don’t need to immigrate to cities for </w:t>
            </w:r>
            <w:r>
              <w:rPr>
                <w:rFonts w:eastAsiaTheme="minorEastAsia"/>
              </w:rPr>
              <w:t xml:space="preserve">a </w:t>
            </w:r>
            <w:r>
              <w:rPr>
                <w:rFonts w:hint="eastAsia" w:eastAsiaTheme="minorEastAsia"/>
              </w:rPr>
              <w:t xml:space="preserve">job </w:t>
            </w:r>
            <w:r>
              <w:rPr>
                <w:rFonts w:eastAsiaTheme="minorEastAsia"/>
              </w:rPr>
              <w:t>so</w:t>
            </w:r>
            <w:r>
              <w:rPr>
                <w:rFonts w:hint="eastAsia" w:eastAsiaTheme="minorEastAsia"/>
              </w:rPr>
              <w:t xml:space="preserve"> they may take care of their families.</w:t>
            </w:r>
          </w:p>
        </w:tc>
      </w:tr>
      <w:tr w14:paraId="4F73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1" w:type="dxa"/>
          </w:tcPr>
          <w:p w14:paraId="4F732D38">
            <w:pPr>
              <w:rPr>
                <w:rFonts w:eastAsiaTheme="minorEastAsia"/>
              </w:rPr>
            </w:pPr>
            <w:r>
              <w:rPr>
                <w:rFonts w:eastAsiaTheme="minorEastAsia"/>
              </w:rPr>
              <w:t>4</w:t>
            </w:r>
          </w:p>
        </w:tc>
        <w:tc>
          <w:tcPr>
            <w:tcW w:w="8264" w:type="dxa"/>
          </w:tcPr>
          <w:p w14:paraId="4F732D39">
            <w:pPr>
              <w:rPr>
                <w:rFonts w:eastAsiaTheme="minorEastAsia"/>
              </w:rPr>
            </w:pPr>
            <w:r>
              <w:rPr>
                <w:rFonts w:eastAsiaTheme="minorEastAsia"/>
              </w:rPr>
              <w:t>Support women’s improved access, use, and control of resources, and enhance women’s participation and leadership role in climate action.</w:t>
            </w:r>
          </w:p>
        </w:tc>
        <w:tc>
          <w:tcPr>
            <w:tcW w:w="5129" w:type="dxa"/>
          </w:tcPr>
          <w:p w14:paraId="4F732D3A">
            <w:pPr>
              <w:rPr>
                <w:rFonts w:eastAsiaTheme="minorEastAsia"/>
              </w:rPr>
            </w:pPr>
            <w:r>
              <w:rPr>
                <w:rFonts w:eastAsiaTheme="minorEastAsia"/>
              </w:rPr>
              <w:t>At the management level, the project has conducted a series of training sessions for wetland conservation managers, with female participation reaching 51.7%.</w:t>
            </w:r>
            <w:r>
              <w:rPr>
                <w:rFonts w:eastAsiaTheme="minorEastAsia"/>
              </w:rPr>
              <w:br w:type="textWrapping"/>
            </w:r>
            <w:r>
              <w:rPr>
                <w:rFonts w:eastAsiaTheme="minorEastAsia"/>
              </w:rPr>
              <w:t xml:space="preserve">At the community level, during multiple community meetings (such as those discussing conservation agreements and livelihood plans), the project team deliberately invited and encouraged women representatives to speak, selected women as delegates, and worked to foster rural women's willingness and capacity to engage in discussions on public community affairs. </w:t>
            </w:r>
          </w:p>
        </w:tc>
      </w:tr>
      <w:tr w14:paraId="4F73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51" w:type="dxa"/>
          </w:tcPr>
          <w:p w14:paraId="4F732D3C">
            <w:pPr>
              <w:rPr>
                <w:rFonts w:eastAsiaTheme="minorEastAsia"/>
              </w:rPr>
            </w:pPr>
            <w:r>
              <w:rPr>
                <w:rFonts w:eastAsiaTheme="minorEastAsia"/>
              </w:rPr>
              <w:t>5</w:t>
            </w:r>
          </w:p>
        </w:tc>
        <w:tc>
          <w:tcPr>
            <w:tcW w:w="8264" w:type="dxa"/>
          </w:tcPr>
          <w:p w14:paraId="4F732D3D">
            <w:pPr>
              <w:rPr>
                <w:rFonts w:eastAsiaTheme="minorEastAsia"/>
              </w:rPr>
            </w:pPr>
            <w:r>
              <w:rPr>
                <w:rFonts w:eastAsiaTheme="minorEastAsia"/>
              </w:rPr>
              <w:t>Promote gender equality in green energy systems, policies, decision-making and ownership, as well as at the technical and service provision levels.</w:t>
            </w:r>
          </w:p>
        </w:tc>
        <w:tc>
          <w:tcPr>
            <w:tcW w:w="5129" w:type="dxa"/>
          </w:tcPr>
          <w:p w14:paraId="4F732D3E">
            <w:pPr>
              <w:rPr>
                <w:rFonts w:eastAsiaTheme="minorEastAsia"/>
              </w:rPr>
            </w:pPr>
            <w:r>
              <w:rPr>
                <w:rFonts w:eastAsiaTheme="minorEastAsia"/>
              </w:rPr>
              <w:t>Nearly half of the project steering committee members are women. In developing the </w:t>
            </w:r>
            <w:r>
              <w:rPr>
                <w:rFonts w:hint="eastAsia" w:asciiTheme="minorHAnsi" w:hAnsiTheme="minorHAnsi" w:eastAsiaTheme="minorEastAsia" w:cstheme="minorBidi"/>
                <w:color w:val="auto"/>
                <w:sz w:val="22"/>
                <w:szCs w:val="22"/>
                <w:shd w:val="clear" w:color="auto" w:fill="auto"/>
              </w:rPr>
              <w:t>Sichuan Provincial Wetland Co</w:t>
            </w:r>
            <w:r>
              <w:rPr>
                <w:rFonts w:asciiTheme="minorHAnsi" w:hAnsiTheme="minorHAnsi" w:eastAsiaTheme="minorEastAsia" w:cstheme="minorBidi"/>
                <w:color w:val="auto"/>
                <w:sz w:val="22"/>
                <w:szCs w:val="22"/>
                <w:shd w:val="clear" w:color="auto" w:fill="auto"/>
              </w:rPr>
              <w:t>nservation Plan</w:t>
            </w:r>
            <w:r>
              <w:rPr>
                <w:rFonts w:eastAsiaTheme="minorEastAsia"/>
              </w:rPr>
              <w:t> and a series of technical guidelines for wetlands, the project actively involved female experts in both the drafting and review processes, leveraging their expertise in decision-making.</w:t>
            </w:r>
          </w:p>
        </w:tc>
      </w:tr>
      <w:tr w14:paraId="4F73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1" w:type="dxa"/>
          </w:tcPr>
          <w:p w14:paraId="4F732D40">
            <w:pPr>
              <w:rPr>
                <w:rFonts w:eastAsiaTheme="minorEastAsia"/>
              </w:rPr>
            </w:pPr>
            <w:r>
              <w:rPr>
                <w:rFonts w:eastAsiaTheme="minorEastAsia"/>
              </w:rPr>
              <w:t>6</w:t>
            </w:r>
          </w:p>
        </w:tc>
        <w:tc>
          <w:tcPr>
            <w:tcW w:w="8264" w:type="dxa"/>
          </w:tcPr>
          <w:p w14:paraId="4F732D41">
            <w:pPr>
              <w:rPr>
                <w:rFonts w:eastAsiaTheme="minorEastAsia"/>
              </w:rPr>
            </w:pPr>
            <w:r>
              <w:rPr>
                <w:rFonts w:eastAsiaTheme="minorEastAsia"/>
              </w:rPr>
              <w:t>Raise awareness on gender equality and challenge the gender stereotype and biased social norms that limit women’s equal rights and opportunities</w:t>
            </w:r>
          </w:p>
        </w:tc>
        <w:tc>
          <w:tcPr>
            <w:tcW w:w="5129" w:type="dxa"/>
          </w:tcPr>
          <w:p w14:paraId="2700340E">
            <w:pPr>
              <w:rPr>
                <w:rFonts w:eastAsiaTheme="minorEastAsia"/>
                <w:lang w:eastAsia="zh-CN"/>
              </w:rPr>
            </w:pPr>
            <w:r>
              <w:rPr>
                <w:rFonts w:hint="eastAsia" w:eastAsiaTheme="minorEastAsia"/>
              </w:rPr>
              <w:t>The project</w:t>
            </w:r>
            <w:r>
              <w:rPr>
                <w:rFonts w:eastAsiaTheme="minorEastAsia"/>
              </w:rPr>
              <w:t xml:space="preserve"> conduct</w:t>
            </w:r>
            <w:r>
              <w:rPr>
                <w:rFonts w:hint="eastAsia" w:eastAsiaTheme="minorEastAsia"/>
              </w:rPr>
              <w:t>s</w:t>
            </w:r>
            <w:r>
              <w:rPr>
                <w:rFonts w:eastAsiaTheme="minorEastAsia"/>
              </w:rPr>
              <w:t xml:space="preserve"> annual gender mainstreaming training for the project's subcontractors, experts, and partner organizations. To ensure project activities align with gender equality principles and enhance our partners' awareness on this issue, we have developed a </w:t>
            </w:r>
            <w:r>
              <w:rPr>
                <w:rFonts w:asciiTheme="minorHAnsi" w:hAnsiTheme="minorHAnsi" w:eastAsiaTheme="minorEastAsia" w:cstheme="minorBidi"/>
                <w:color w:val="auto"/>
                <w:sz w:val="22"/>
                <w:szCs w:val="22"/>
                <w:shd w:val="clear" w:color="auto" w:fill="auto"/>
              </w:rPr>
              <w:t>Gender Mainstreaming Protocol</w:t>
            </w:r>
            <w:r>
              <w:rPr>
                <w:rFonts w:eastAsiaTheme="minorEastAsia"/>
              </w:rPr>
              <w:t> and a corresponding </w:t>
            </w:r>
            <w:r>
              <w:rPr>
                <w:rFonts w:asciiTheme="minorHAnsi" w:hAnsiTheme="minorHAnsi" w:eastAsiaTheme="minorEastAsia" w:cstheme="minorBidi"/>
                <w:color w:val="auto"/>
                <w:sz w:val="22"/>
                <w:szCs w:val="22"/>
                <w:shd w:val="clear" w:color="auto" w:fill="auto"/>
              </w:rPr>
              <w:t>Gender Mainstreaming Task List</w:t>
            </w:r>
            <w:r>
              <w:rPr>
                <w:rFonts w:eastAsiaTheme="minorEastAsia"/>
              </w:rPr>
              <w:t>.</w:t>
            </w:r>
            <w:r>
              <w:rPr>
                <w:rFonts w:hint="eastAsia" w:eastAsiaTheme="minorEastAsia"/>
                <w:lang w:eastAsia="zh-CN"/>
              </w:rPr>
              <w:t xml:space="preserve"> </w:t>
            </w:r>
            <w:r>
              <w:rPr>
                <w:rFonts w:hint="eastAsia" w:eastAsiaTheme="minorEastAsia"/>
              </w:rPr>
              <w:t>T</w:t>
            </w:r>
            <w:r>
              <w:rPr>
                <w:rFonts w:hint="eastAsia" w:eastAsiaTheme="minorEastAsia"/>
                <w:lang w:eastAsia="zh-CN"/>
              </w:rPr>
              <w:t>he annual gender monitoring report noted that gender mainstreaming continued to advance steadily and consistently across project activities, with heightened awareness among project expert teams and subcontracted organizations and the successful establishment of a supportive framework to facilitate participation—particularly by women—in project villages.</w:t>
            </w:r>
          </w:p>
          <w:p w14:paraId="0BAD4BB2">
            <w:pPr>
              <w:rPr>
                <w:rFonts w:eastAsiaTheme="minorEastAsia"/>
              </w:rPr>
            </w:pPr>
          </w:p>
        </w:tc>
      </w:tr>
      <w:tr w14:paraId="4F732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4" w:type="dxa"/>
            <w:gridSpan w:val="3"/>
            <w:shd w:val="clear" w:color="auto" w:fill="0070C0"/>
          </w:tcPr>
          <w:p w14:paraId="4F732D44">
            <w:pPr>
              <w:rPr>
                <w:rFonts w:eastAsiaTheme="minorEastAsia"/>
                <w:b/>
                <w:color w:val="FFFFFF" w:themeColor="background1"/>
                <w:lang w:eastAsia="zh-CN"/>
                <w14:textFill>
                  <w14:solidFill>
                    <w14:schemeClr w14:val="bg1"/>
                  </w14:solidFill>
                </w14:textFill>
              </w:rPr>
            </w:pPr>
            <w:r>
              <w:rPr>
                <w:rFonts w:eastAsiaTheme="minorEastAsia"/>
                <w:b/>
                <w:bCs/>
                <w:color w:val="FFFFFF" w:themeColor="background1"/>
                <w14:textFill>
                  <w14:solidFill>
                    <w14:schemeClr w14:val="bg1"/>
                  </w14:solidFill>
                </w14:textFill>
              </w:rPr>
              <w:t>Resources Allocation</w:t>
            </w:r>
            <w:r>
              <w:rPr>
                <w:rFonts w:hint="eastAsia" w:eastAsiaTheme="minorEastAsia"/>
                <w:b/>
                <w:bCs/>
                <w:color w:val="FFFFFF" w:themeColor="background1"/>
                <w:lang w:eastAsia="zh-CN"/>
                <w14:textFill>
                  <w14:solidFill>
                    <w14:schemeClr w14:val="bg1"/>
                  </w14:solidFill>
                </w14:textFill>
              </w:rPr>
              <w:t xml:space="preserve"> (Mandatory)</w:t>
            </w:r>
          </w:p>
        </w:tc>
      </w:tr>
      <w:tr w14:paraId="4F73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51" w:type="dxa"/>
          </w:tcPr>
          <w:p w14:paraId="4F732D46">
            <w:pPr>
              <w:rPr>
                <w:rFonts w:eastAsiaTheme="minorEastAsia"/>
                <w:lang w:eastAsia="zh-CN"/>
              </w:rPr>
            </w:pPr>
            <w:r>
              <w:rPr>
                <w:rFonts w:hint="eastAsia" w:eastAsiaTheme="minorEastAsia"/>
                <w:lang w:eastAsia="zh-CN"/>
              </w:rPr>
              <w:t>7</w:t>
            </w:r>
          </w:p>
        </w:tc>
        <w:tc>
          <w:tcPr>
            <w:tcW w:w="8264" w:type="dxa"/>
          </w:tcPr>
          <w:p w14:paraId="4F732D47">
            <w:pPr>
              <w:rPr>
                <w:rFonts w:eastAsiaTheme="minorEastAsia"/>
              </w:rPr>
            </w:pPr>
            <w:r>
              <w:rPr>
                <w:rFonts w:eastAsiaTheme="minorEastAsia"/>
              </w:rPr>
              <w:t>How much of the annual project budget/resources has been allocated to address the identified needs of women and men? If no investment has been made, does the project plan to increase project investment to support women’s empowerment and gender equality?</w:t>
            </w:r>
          </w:p>
        </w:tc>
        <w:tc>
          <w:tcPr>
            <w:tcW w:w="5129" w:type="dxa"/>
          </w:tcPr>
          <w:p w14:paraId="4F732D48">
            <w:pPr>
              <w:spacing w:beforeAutospacing="1"/>
              <w:rPr>
                <w:rFonts w:eastAsiaTheme="minorEastAsia"/>
              </w:rPr>
            </w:pPr>
            <w:r>
              <w:rPr>
                <w:rFonts w:ascii="Calibri" w:hAnsi="Calibri" w:eastAsia="等线" w:cs="Calibri"/>
                <w:lang w:eastAsia="zh-CN" w:bidi="ar"/>
              </w:rPr>
              <w:t>80,775 US dollar was allocated as gender empowerment cost, around 11% of the annual budget.</w:t>
            </w:r>
          </w:p>
        </w:tc>
      </w:tr>
      <w:tr w14:paraId="4F73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3944" w:type="dxa"/>
            <w:gridSpan w:val="3"/>
            <w:shd w:val="clear" w:color="auto" w:fill="0070C0"/>
          </w:tcPr>
          <w:p w14:paraId="4F732D4A">
            <w:pPr>
              <w:rPr>
                <w:rFonts w:eastAsiaTheme="minorEastAsia"/>
                <w:b/>
                <w:color w:val="FFFFFF" w:themeColor="background1"/>
                <w:lang w:eastAsia="zh-CN"/>
                <w14:textFill>
                  <w14:solidFill>
                    <w14:schemeClr w14:val="bg1"/>
                  </w14:solidFill>
                </w14:textFill>
              </w:rPr>
            </w:pPr>
            <w:r>
              <w:rPr>
                <w:rFonts w:eastAsiaTheme="minorEastAsia"/>
                <w:b/>
                <w:bCs/>
                <w:color w:val="FFFFFF" w:themeColor="background1"/>
                <w14:textFill>
                  <w14:solidFill>
                    <w14:schemeClr w14:val="bg1"/>
                  </w14:solidFill>
                </w14:textFill>
              </w:rPr>
              <w:t>Challenges &amp; Lessons Learned</w:t>
            </w:r>
            <w:r>
              <w:rPr>
                <w:rFonts w:hint="eastAsia" w:eastAsiaTheme="minorEastAsia"/>
                <w:b/>
                <w:bCs/>
                <w:color w:val="FFFFFF" w:themeColor="background1"/>
                <w:lang w:eastAsia="zh-CN"/>
                <w14:textFill>
                  <w14:solidFill>
                    <w14:schemeClr w14:val="bg1"/>
                  </w14:solidFill>
                </w14:textFill>
              </w:rPr>
              <w:t xml:space="preserve"> </w:t>
            </w:r>
            <w:r>
              <w:rPr>
                <w:rFonts w:eastAsiaTheme="minorEastAsia"/>
                <w:b/>
                <w:bCs/>
                <w:color w:val="FFFFFF" w:themeColor="background1"/>
                <w:lang w:eastAsia="zh-CN"/>
                <w14:textFill>
                  <w14:solidFill>
                    <w14:schemeClr w14:val="bg1"/>
                  </w14:solidFill>
                </w14:textFill>
              </w:rPr>
              <w:t>(Mandatory)</w:t>
            </w:r>
          </w:p>
        </w:tc>
      </w:tr>
      <w:tr w14:paraId="4F73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51" w:type="dxa"/>
          </w:tcPr>
          <w:p w14:paraId="4F732D4C">
            <w:pPr>
              <w:rPr>
                <w:rFonts w:eastAsiaTheme="minorEastAsia"/>
                <w:lang w:eastAsia="zh-CN"/>
              </w:rPr>
            </w:pPr>
            <w:r>
              <w:rPr>
                <w:rFonts w:hint="eastAsia" w:eastAsiaTheme="minorEastAsia"/>
                <w:lang w:eastAsia="zh-CN"/>
              </w:rPr>
              <w:t>8</w:t>
            </w:r>
          </w:p>
        </w:tc>
        <w:tc>
          <w:tcPr>
            <w:tcW w:w="8264" w:type="dxa"/>
          </w:tcPr>
          <w:p w14:paraId="4F732D4D">
            <w:pPr>
              <w:rPr>
                <w:rFonts w:eastAsiaTheme="minorEastAsia"/>
              </w:rPr>
            </w:pPr>
            <w:r>
              <w:rPr>
                <w:rFonts w:eastAsiaTheme="minorEastAsia"/>
              </w:rPr>
              <w:t>What are some key challenges/potential risks faced by the project in (further) promoting women's empowerment and gender equality? What are the possible mitigation measures the project will adopt to tackle those challenges?</w:t>
            </w:r>
          </w:p>
        </w:tc>
        <w:tc>
          <w:tcPr>
            <w:tcW w:w="5129" w:type="dxa"/>
          </w:tcPr>
          <w:p w14:paraId="4F732D4E">
            <w:pPr>
              <w:rPr>
                <w:rFonts w:eastAsiaTheme="minorEastAsia"/>
              </w:rPr>
            </w:pPr>
            <w:r>
              <w:rPr>
                <w:rFonts w:eastAsiaTheme="minorEastAsia"/>
              </w:rPr>
              <w:t>Currently, the project faces no risks or challenges in terms of gender equality. In fact, according to the project's surveys and visits, no issues of gender inequality have been identified in the regions where the project is being implemented. The division of labor within families is typically based on individual capabilities. For example, farming tasks are mostly led by men, who generally have greater physical strength, while the operation of restaurants and homestays is often managed by women, who tend to be more proactive in their thinking. Women themselves do not feel that they are weaker than men or that they have fewer opportunities.</w:t>
            </w:r>
          </w:p>
          <w:p w14:paraId="4F732D4F">
            <w:pPr>
              <w:rPr>
                <w:rFonts w:eastAsiaTheme="minorEastAsia"/>
              </w:rPr>
            </w:pPr>
          </w:p>
          <w:p w14:paraId="33DADAD1">
            <w:pPr>
              <w:rPr>
                <w:rFonts w:eastAsiaTheme="minorEastAsia"/>
                <w:lang w:eastAsia="zh-CN"/>
              </w:rPr>
            </w:pPr>
            <w:r>
              <w:rPr>
                <w:rFonts w:eastAsiaTheme="minorEastAsia"/>
              </w:rPr>
              <w:t>Some women may feel shy and are reluctant to take on roles that require extensive communication, such as becoming community guides. In fact, this issue is not unique to women—men also experience it. Therefore, our approach is to encourage everyone (not just women or men) to participate in training to develop their skills.</w:t>
            </w:r>
            <w:r>
              <w:rPr>
                <w:rFonts w:hint="eastAsia" w:eastAsiaTheme="minorEastAsia"/>
                <w:lang w:eastAsia="zh-CN"/>
              </w:rPr>
              <w:t xml:space="preserve"> The project organized training sessions to build their capacity to introduce their village</w:t>
            </w:r>
            <w:r>
              <w:rPr>
                <w:rFonts w:eastAsiaTheme="minorEastAsia"/>
                <w:lang w:eastAsia="zh-CN"/>
              </w:rPr>
              <w:t>’</w:t>
            </w:r>
            <w:r>
              <w:rPr>
                <w:rFonts w:hint="eastAsia" w:eastAsiaTheme="minorEastAsia"/>
                <w:lang w:eastAsia="zh-CN"/>
              </w:rPr>
              <w:t>s natural resources and culture. It also created opportunities for them-facilitated by NGO-to share their community agreement and wetland management practice. As a result, they are gradually gaining confidence in speaking publicly.</w:t>
            </w:r>
          </w:p>
          <w:p w14:paraId="4F732D50">
            <w:pPr>
              <w:rPr>
                <w:rFonts w:eastAsiaTheme="minorEastAsia"/>
              </w:rPr>
            </w:pPr>
          </w:p>
          <w:p w14:paraId="4F732D51">
            <w:pPr>
              <w:rPr>
                <w:rFonts w:eastAsiaTheme="minorEastAsia"/>
              </w:rPr>
            </w:pPr>
            <w:r>
              <w:rPr>
                <w:rFonts w:eastAsiaTheme="minorEastAsia"/>
              </w:rPr>
              <w:t>We adopted an encouraging approach (such as having familiar community members invite each other to attend training together) to actively invite community members to participate in the training. According to the current training results, the number of female participants has consistently been higher than that of male participants in each session.</w:t>
            </w:r>
          </w:p>
          <w:p w14:paraId="4F732D52">
            <w:pPr>
              <w:rPr>
                <w:rFonts w:ascii="sans-serif" w:hAnsi="sans-serif" w:eastAsia="sans-serif" w:cs="sans-serif"/>
                <w:color w:val="0F1115"/>
                <w:sz w:val="24"/>
                <w:szCs w:val="24"/>
                <w:shd w:val="clear" w:color="auto" w:fill="FFFFFF"/>
                <w:lang w:eastAsia="zh"/>
              </w:rPr>
            </w:pPr>
            <w:r>
              <w:rPr>
                <w:rFonts w:eastAsiaTheme="minorEastAsia"/>
              </w:rPr>
              <w:t>The project is seeking diverse way to empower the women to take more important role in the leadership of community work.</w:t>
            </w:r>
          </w:p>
        </w:tc>
      </w:tr>
      <w:tr w14:paraId="4F73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4" w:type="dxa"/>
            <w:gridSpan w:val="3"/>
            <w:shd w:val="clear" w:color="auto" w:fill="0070C0"/>
          </w:tcPr>
          <w:p w14:paraId="4F732D54">
            <w:pPr>
              <w:rPr>
                <w:rFonts w:eastAsiaTheme="minorEastAsia"/>
                <w:b/>
                <w:color w:val="FFFFFF" w:themeColor="background1"/>
                <w:lang w:eastAsia="zh-CN"/>
                <w14:textFill>
                  <w14:solidFill>
                    <w14:schemeClr w14:val="bg1"/>
                  </w14:solidFill>
                </w14:textFill>
              </w:rPr>
            </w:pPr>
            <w:r>
              <w:rPr>
                <w:rFonts w:eastAsiaTheme="minorEastAsia"/>
                <w:b/>
                <w:bCs/>
                <w:color w:val="FFFFFF" w:themeColor="background1"/>
                <w14:textFill>
                  <w14:solidFill>
                    <w14:schemeClr w14:val="bg1"/>
                  </w14:solidFill>
                </w14:textFill>
              </w:rPr>
              <w:t>Knowledge Management</w:t>
            </w:r>
            <w:r>
              <w:rPr>
                <w:rFonts w:hint="eastAsia" w:eastAsiaTheme="minorEastAsia"/>
                <w:b/>
                <w:bCs/>
                <w:color w:val="FFFFFF" w:themeColor="background1"/>
                <w:lang w:eastAsia="zh-CN"/>
                <w14:textFill>
                  <w14:solidFill>
                    <w14:schemeClr w14:val="bg1"/>
                  </w14:solidFill>
                </w14:textFill>
              </w:rPr>
              <w:t xml:space="preserve"> </w:t>
            </w:r>
            <w:r>
              <w:rPr>
                <w:rFonts w:eastAsiaTheme="minorEastAsia"/>
                <w:b/>
                <w:bCs/>
                <w:color w:val="FFFFFF" w:themeColor="background1"/>
                <w:lang w:eastAsia="zh-CN"/>
                <w14:textFill>
                  <w14:solidFill>
                    <w14:schemeClr w14:val="bg1"/>
                  </w14:solidFill>
                </w14:textFill>
              </w:rPr>
              <w:t>(Mandatory)</w:t>
            </w:r>
          </w:p>
        </w:tc>
      </w:tr>
      <w:tr w14:paraId="4F73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1" w:type="dxa"/>
          </w:tcPr>
          <w:p w14:paraId="4F732D56">
            <w:pPr>
              <w:rPr>
                <w:rFonts w:eastAsiaTheme="minorEastAsia"/>
                <w:lang w:eastAsia="zh-CN"/>
              </w:rPr>
            </w:pPr>
            <w:r>
              <w:rPr>
                <w:rFonts w:hint="eastAsia" w:eastAsiaTheme="minorEastAsia"/>
                <w:lang w:eastAsia="zh-CN"/>
              </w:rPr>
              <w:t>9</w:t>
            </w:r>
          </w:p>
        </w:tc>
        <w:tc>
          <w:tcPr>
            <w:tcW w:w="8264" w:type="dxa"/>
          </w:tcPr>
          <w:p w14:paraId="4F732D57">
            <w:pPr>
              <w:rPr>
                <w:rFonts w:eastAsiaTheme="minorEastAsia"/>
              </w:rPr>
            </w:pPr>
            <w:r>
              <w:rPr>
                <w:rFonts w:eastAsiaTheme="minorEastAsia"/>
              </w:rPr>
              <w:t>Have success story(ies) of female beneficiaries have been featured and shared as examples of the project’s key achievement in promoting women’s empowerment and gender equality? Are both women and men represented and visible in the communication products?</w:t>
            </w:r>
          </w:p>
        </w:tc>
        <w:tc>
          <w:tcPr>
            <w:tcW w:w="5129" w:type="dxa"/>
          </w:tcPr>
          <w:p w14:paraId="4F732D59">
            <w:pPr>
              <w:rPr>
                <w:rStyle w:val="16"/>
                <w:rFonts w:eastAsiaTheme="minorEastAsia"/>
              </w:rPr>
            </w:pPr>
            <w:r>
              <w:rPr>
                <w:rFonts w:asciiTheme="minorHAnsi" w:hAnsiTheme="minorHAnsi" w:eastAsiaTheme="minorEastAsia" w:cstheme="minorBidi"/>
                <w:color w:val="auto"/>
                <w:shd w:val="clear" w:color="auto" w:fill="auto"/>
              </w:rPr>
              <w:t>At the training sessions held in the project's demonstration sites, we have observed that women are generally more active participants in community work. One woman, in particular, stood out for her innovative ideas and her desire to drive the village's economy through her own efforts. When we organized community training, she proactively informed neighboring villagers and participated in interpreting for nature-based education activities. Given her strong interest in birds, the project supported her in transforming her homestay into a bird-themed accommodation, aligning with the "Wetland Homestay" initiative, and taught her to promote it through live streams on Douyin</w:t>
            </w:r>
            <w:r>
              <w:rPr>
                <w:rFonts w:hint="eastAsia" w:asciiTheme="minorHAnsi" w:hAnsiTheme="minorHAnsi" w:eastAsiaTheme="minorEastAsia" w:cstheme="minorBidi"/>
                <w:color w:val="auto"/>
                <w:shd w:val="clear" w:color="auto" w:fill="auto"/>
                <w:lang w:eastAsia="en-US"/>
              </w:rPr>
              <w:t>(Tiktok)</w:t>
            </w:r>
            <w:r>
              <w:rPr>
                <w:rFonts w:asciiTheme="minorHAnsi" w:hAnsiTheme="minorHAnsi" w:eastAsiaTheme="minorEastAsia" w:cstheme="minorBidi"/>
                <w:color w:val="auto"/>
                <w:shd w:val="clear" w:color="auto" w:fill="auto"/>
              </w:rPr>
              <w:t>. Her homestay is now the most successful in the community.</w:t>
            </w:r>
          </w:p>
          <w:p w14:paraId="3C4E50AB">
            <w:pPr>
              <w:rPr>
                <w:rStyle w:val="16"/>
                <w:rFonts w:eastAsiaTheme="minorEastAsia"/>
              </w:rPr>
            </w:pPr>
          </w:p>
          <w:p w14:paraId="3954AA2C">
            <w:pPr>
              <w:rPr>
                <w:rFonts w:hint="eastAsia" w:asciiTheme="minorHAnsi" w:hAnsiTheme="minorHAnsi" w:eastAsiaTheme="minorEastAsia" w:cstheme="minorBidi"/>
                <w:color w:val="auto"/>
                <w:sz w:val="22"/>
                <w:szCs w:val="22"/>
                <w:shd w:val="clear" w:color="auto" w:fill="auto"/>
                <w:lang w:eastAsia="en-US"/>
              </w:rPr>
            </w:pPr>
            <w:r>
              <w:rPr>
                <w:rFonts w:hint="eastAsia" w:asciiTheme="minorHAnsi" w:hAnsiTheme="minorHAnsi" w:eastAsiaTheme="minorEastAsia" w:cstheme="minorBidi"/>
                <w:color w:val="auto"/>
                <w:sz w:val="22"/>
                <w:szCs w:val="22"/>
                <w:shd w:val="clear" w:color="auto" w:fill="auto"/>
                <w:lang w:eastAsia="en-US"/>
              </w:rPr>
              <w:t>In 2025, a total of 25 pieces of news were released from Qionghai Wetland Center, the number of readers exceed 30,000, most are the news of community work. In March 2025, the pilot agreement area has successfully introduced Ottelia acuminata (a type of aquatic plant), and community income has increased, which been broadcasted in the CCTV and other nationwide leading media in China.</w:t>
            </w:r>
          </w:p>
          <w:p w14:paraId="44A415F1">
            <w:pPr>
              <w:rPr>
                <w:rStyle w:val="16"/>
                <w:rFonts w:eastAsiaTheme="minorEastAsia"/>
                <w:lang w:eastAsia="zh-CN"/>
              </w:rPr>
            </w:pPr>
            <w:r>
              <w:rPr>
                <w:rFonts w:hint="eastAsia" w:asciiTheme="minorHAnsi" w:hAnsiTheme="minorHAnsi" w:eastAsiaTheme="minorEastAsia" w:cstheme="minorBidi"/>
                <w:color w:val="auto"/>
                <w:sz w:val="22"/>
                <w:szCs w:val="22"/>
                <w:shd w:val="clear" w:color="auto" w:fill="auto"/>
                <w:lang w:eastAsia="en-US"/>
              </w:rPr>
              <w:t>A</w:t>
            </w:r>
            <w:r>
              <w:rPr>
                <w:rFonts w:asciiTheme="minorHAnsi" w:hAnsiTheme="minorHAnsi" w:eastAsiaTheme="minorEastAsia" w:cstheme="minorBidi"/>
                <w:color w:val="auto"/>
                <w:sz w:val="22"/>
                <w:szCs w:val="22"/>
                <w:shd w:val="clear" w:color="auto" w:fill="auto"/>
              </w:rPr>
              <w:t xml:space="preserve"> handbook for community nature study programs</w:t>
            </w:r>
            <w:r>
              <w:rPr>
                <w:rFonts w:hint="eastAsia" w:asciiTheme="minorHAnsi" w:hAnsiTheme="minorHAnsi" w:eastAsiaTheme="minorEastAsia" w:cstheme="minorBidi"/>
                <w:color w:val="auto"/>
                <w:sz w:val="22"/>
                <w:szCs w:val="22"/>
                <w:shd w:val="clear" w:color="auto" w:fill="auto"/>
                <w:lang w:eastAsia="en-US"/>
              </w:rPr>
              <w:t xml:space="preserve"> was developed</w:t>
            </w:r>
            <w:r>
              <w:rPr>
                <w:rFonts w:asciiTheme="minorHAnsi" w:hAnsiTheme="minorHAnsi" w:eastAsiaTheme="minorEastAsia" w:cstheme="minorBidi"/>
                <w:color w:val="auto"/>
                <w:sz w:val="22"/>
                <w:szCs w:val="22"/>
                <w:shd w:val="clear" w:color="auto" w:fill="auto"/>
              </w:rPr>
              <w:t xml:space="preserve">. </w:t>
            </w:r>
          </w:p>
        </w:tc>
      </w:tr>
    </w:tbl>
    <w:p w14:paraId="4F732D5B"/>
    <w:p w14:paraId="4F732D5C">
      <w:pPr>
        <w:pStyle w:val="2"/>
        <w:rPr>
          <w:lang w:eastAsia="zh-CN"/>
        </w:rPr>
      </w:pPr>
      <w:r>
        <w:t xml:space="preserve">E. </w:t>
      </w:r>
      <w:r>
        <w:rPr>
          <w:lang w:eastAsia="zh-CN"/>
        </w:rPr>
        <w:t>KNOWLEDGE PRODUCT &amp; VISIBILITY</w:t>
      </w:r>
    </w:p>
    <w:p w14:paraId="4F732D5D"/>
    <w:p w14:paraId="4F732D5E">
      <w:pPr>
        <w:pStyle w:val="24"/>
      </w:pPr>
      <w:r>
        <w:rPr>
          <w:b/>
          <w:bCs/>
        </w:rPr>
        <w:t>Guidance</w:t>
      </w:r>
      <w:r>
        <w:t xml:space="preserve">. Please provide </w:t>
      </w:r>
      <w:r>
        <w:rPr>
          <w:rFonts w:hint="eastAsia"/>
          <w:lang w:eastAsia="zh-CN"/>
        </w:rPr>
        <w:t xml:space="preserve">details and </w:t>
      </w:r>
      <w:r>
        <w:t xml:space="preserve">URLs for all knowledge products, communications, and visibility materials </w:t>
      </w:r>
      <w:r>
        <w:rPr>
          <w:rFonts w:hint="eastAsia"/>
          <w:lang w:eastAsia="zh-CN"/>
        </w:rPr>
        <w:t>of</w:t>
      </w:r>
      <w:r>
        <w:t xml:space="preserve"> this project. This includes, but is not limited to, project websites, social media pages, media coverage, and publications, as applicable. Note that these links</w:t>
      </w:r>
      <w:r>
        <w:rPr>
          <w:rFonts w:hint="eastAsia"/>
          <w:lang w:eastAsia="zh-CN"/>
        </w:rPr>
        <w:t xml:space="preserve"> may</w:t>
      </w:r>
      <w:r>
        <w:t xml:space="preserve"> serve as evidence and data sources for</w:t>
      </w:r>
      <w:r>
        <w:rPr>
          <w:rFonts w:hint="eastAsia"/>
          <w:lang w:eastAsia="zh-CN"/>
        </w:rPr>
        <w:t xml:space="preserve"> </w:t>
      </w:r>
      <w:r>
        <w:t>Section B above.</w:t>
      </w:r>
    </w:p>
    <w:p w14:paraId="4F732D6A">
      <w:pPr>
        <w:rPr>
          <w:lang w:eastAsia="zh"/>
        </w:rPr>
      </w:pPr>
    </w:p>
    <w:tbl>
      <w:tblPr>
        <w:tblStyle w:val="15"/>
        <w:tblW w:w="13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
        <w:gridCol w:w="6284"/>
        <w:gridCol w:w="1330"/>
        <w:gridCol w:w="2126"/>
        <w:gridCol w:w="3779"/>
      </w:tblGrid>
      <w:tr w14:paraId="6EE5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shd w:val="clear" w:color="auto" w:fill="2E75B5" w:themeFill="accent5" w:themeFillShade="BF"/>
          </w:tcPr>
          <w:p w14:paraId="45DE7255">
            <w:pPr>
              <w:rPr>
                <w:b/>
                <w:bCs/>
                <w:color w:val="FFFFFF" w:themeColor="background1"/>
                <w:lang w:eastAsia="en-US"/>
                <w14:textFill>
                  <w14:solidFill>
                    <w14:schemeClr w14:val="bg1"/>
                  </w14:solidFill>
                </w14:textFill>
              </w:rPr>
            </w:pPr>
            <w:r>
              <w:rPr>
                <w:b/>
                <w:bCs/>
                <w:color w:val="FFFFFF" w:themeColor="background1"/>
                <w14:textFill>
                  <w14:solidFill>
                    <w14:schemeClr w14:val="bg1"/>
                  </w14:solidFill>
                </w14:textFill>
              </w:rPr>
              <w:t>#</w:t>
            </w:r>
          </w:p>
        </w:tc>
        <w:tc>
          <w:tcPr>
            <w:tcW w:w="6284" w:type="dxa"/>
            <w:shd w:val="clear" w:color="auto" w:fill="2E75B5" w:themeFill="accent5" w:themeFillShade="BF"/>
          </w:tcPr>
          <w:p w14:paraId="01D50EE2">
            <w:pPr>
              <w:rPr>
                <w:b/>
                <w:bCs/>
                <w:color w:val="FFFFFF" w:themeColor="background1"/>
                <w:lang w:eastAsia="en-US"/>
                <w14:textFill>
                  <w14:solidFill>
                    <w14:schemeClr w14:val="bg1"/>
                  </w14:solidFill>
                </w14:textFill>
              </w:rPr>
            </w:pPr>
            <w:r>
              <w:rPr>
                <w:b/>
                <w:bCs/>
                <w:color w:val="FFFFFF" w:themeColor="background1"/>
                <w14:textFill>
                  <w14:solidFill>
                    <w14:schemeClr w14:val="bg1"/>
                  </w14:solidFill>
                </w14:textFill>
              </w:rPr>
              <w:t>Details of communications activities</w:t>
            </w:r>
          </w:p>
        </w:tc>
        <w:tc>
          <w:tcPr>
            <w:tcW w:w="1330" w:type="dxa"/>
            <w:shd w:val="clear" w:color="auto" w:fill="2E75B5" w:themeFill="accent5" w:themeFillShade="BF"/>
          </w:tcPr>
          <w:p w14:paraId="65A8AC12">
            <w:pPr>
              <w:rPr>
                <w:rFonts w:asciiTheme="minorHAnsi" w:hAnsiTheme="minorHAnsi" w:cstheme="minorBidi"/>
                <w:b/>
                <w:bCs/>
                <w:i w:val="0"/>
                <w:iCs w:val="0"/>
                <w:color w:val="FFFFFF" w:themeColor="background1"/>
                <w:sz w:val="22"/>
                <w:szCs w:val="22"/>
                <w14:textFill>
                  <w14:solidFill>
                    <w14:schemeClr w14:val="bg1"/>
                  </w14:solidFill>
                </w14:textFill>
              </w:rPr>
            </w:pPr>
            <w:r>
              <w:rPr>
                <w:b/>
                <w:bCs/>
                <w:color w:val="FFFFFF" w:themeColor="background1"/>
                <w14:textFill>
                  <w14:solidFill>
                    <w14:schemeClr w14:val="bg1"/>
                  </w14:solidFill>
                </w14:textFill>
              </w:rPr>
              <w:t>Date</w:t>
            </w:r>
          </w:p>
        </w:tc>
        <w:tc>
          <w:tcPr>
            <w:tcW w:w="2126" w:type="dxa"/>
            <w:shd w:val="clear" w:color="auto" w:fill="2E75B5" w:themeFill="accent5" w:themeFillShade="BF"/>
          </w:tcPr>
          <w:p w14:paraId="76E3C79D">
            <w:pPr>
              <w:rPr>
                <w:b/>
                <w:bCs/>
                <w:color w:val="FFFFFF" w:themeColor="background1"/>
                <w14:textFill>
                  <w14:solidFill>
                    <w14:schemeClr w14:val="bg1"/>
                  </w14:solidFill>
                </w14:textFill>
              </w:rPr>
            </w:pPr>
            <w:r>
              <w:rPr>
                <w:b/>
                <w:bCs/>
                <w:color w:val="FFFFFF" w:themeColor="background1"/>
                <w14:textFill>
                  <w14:solidFill>
                    <w14:schemeClr w14:val="bg1"/>
                  </w14:solidFill>
                </w14:textFill>
              </w:rPr>
              <w:t>Linked Project Result/Indicator</w:t>
            </w:r>
          </w:p>
        </w:tc>
        <w:tc>
          <w:tcPr>
            <w:tcW w:w="3779" w:type="dxa"/>
            <w:shd w:val="clear" w:color="auto" w:fill="2E75B5" w:themeFill="accent5" w:themeFillShade="BF"/>
          </w:tcPr>
          <w:p w14:paraId="12DE22AF">
            <w:pPr>
              <w:rPr>
                <w:b/>
                <w:bCs/>
                <w:color w:val="FFFFFF" w:themeColor="background1"/>
                <w14:textFill>
                  <w14:solidFill>
                    <w14:schemeClr w14:val="bg1"/>
                  </w14:solidFill>
                </w14:textFill>
              </w:rPr>
            </w:pPr>
            <w:r>
              <w:rPr>
                <w:b/>
                <w:bCs/>
                <w:color w:val="FFFFFF" w:themeColor="background1"/>
                <w14:textFill>
                  <w14:solidFill>
                    <w14:schemeClr w14:val="bg1"/>
                  </w14:solidFill>
                </w14:textFill>
              </w:rPr>
              <w:t xml:space="preserve">External link </w:t>
            </w:r>
            <w:r>
              <w:rPr>
                <w:rFonts w:hint="eastAsia"/>
                <w:b/>
                <w:bCs/>
                <w:color w:val="FFFFFF" w:themeColor="background1"/>
                <w14:textFill>
                  <w14:solidFill>
                    <w14:schemeClr w14:val="bg1"/>
                  </w14:solidFill>
                </w14:textFill>
              </w:rPr>
              <w:t>(</w:t>
            </w:r>
            <w:r>
              <w:rPr>
                <w:b/>
                <w:bCs/>
                <w:color w:val="FFFFFF" w:themeColor="background1"/>
                <w14:textFill>
                  <w14:solidFill>
                    <w14:schemeClr w14:val="bg1"/>
                  </w14:solidFill>
                </w14:textFill>
              </w:rPr>
              <w:t>if applicable)</w:t>
            </w:r>
          </w:p>
        </w:tc>
      </w:tr>
      <w:tr w14:paraId="05B1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2626691F">
            <w:pPr>
              <w:rPr>
                <w:lang w:eastAsia="zh"/>
              </w:rPr>
            </w:pPr>
            <w:r>
              <w:t>1</w:t>
            </w:r>
          </w:p>
        </w:tc>
        <w:tc>
          <w:tcPr>
            <w:tcW w:w="6284" w:type="dxa"/>
          </w:tcPr>
          <w:p w14:paraId="2A9B9F3C">
            <w:pPr>
              <w:rPr>
                <w:lang w:eastAsia="zh"/>
              </w:rPr>
            </w:pPr>
            <w:r>
              <w:rPr>
                <w:rFonts w:hint="eastAsia"/>
                <w:lang w:eastAsia="zh-CN"/>
              </w:rPr>
              <w:t xml:space="preserve">News release: </w:t>
            </w:r>
            <w:r>
              <w:rPr>
                <w:rFonts w:hint="eastAsia"/>
                <w:lang w:eastAsia="zh"/>
              </w:rPr>
              <w:t>On October 26, 2024, Xinjin Baihetan National Wetland Park was awarded the title of 2024 "Ecological Science Popularization Education Base of the Chinese Ecological Society" at the 23rd China Ecology Congress, making it the sole recipient of this designation in Sichuan Province.</w:t>
            </w:r>
            <w:r>
              <w:rPr>
                <w:rFonts w:ascii="宋体" w:hAnsi="宋体" w:cs="宋体"/>
                <w:sz w:val="24"/>
                <w:szCs w:val="24"/>
              </w:rPr>
              <w:t xml:space="preserve"> </w:t>
            </w:r>
          </w:p>
        </w:tc>
        <w:sdt>
          <w:sdtPr>
            <w:rPr>
              <w:rFonts w:ascii="Times New Roman" w:hAnsi="Times New Roman" w:cs="Times New Roman"/>
              <w:i/>
              <w:iCs/>
              <w:sz w:val="20"/>
              <w:szCs w:val="20"/>
            </w:rPr>
            <w:id w:val="-1749332916"/>
            <w:placeholder>
              <w:docPart w:val="FD345724C01848D3AFBFB9EE5CD0D0E9"/>
            </w:placeholder>
            <w:date w:fullDate="2024-10-26T00:00:00Z">
              <w:dateFormat w:val="M/d/yyyy"/>
              <w:lid w:val="en-US"/>
              <w:storeMappedDataAs w:val="datetime"/>
              <w:calendar w:val="gregorian"/>
            </w:date>
          </w:sdtPr>
          <w:sdtEndPr>
            <w:rPr>
              <w:rFonts w:ascii="Times New Roman" w:hAnsi="Times New Roman" w:cs="Times New Roman"/>
              <w:i/>
              <w:iCs/>
              <w:sz w:val="20"/>
              <w:szCs w:val="20"/>
            </w:rPr>
          </w:sdtEndPr>
          <w:sdtContent>
            <w:tc>
              <w:tcPr>
                <w:tcW w:w="1330" w:type="dxa"/>
              </w:tcPr>
              <w:p w14:paraId="2F387F07">
                <w:pPr>
                  <w:rPr>
                    <w:rFonts w:ascii="Times New Roman" w:hAnsi="Times New Roman" w:cs="Times New Roman"/>
                    <w:i/>
                    <w:iCs/>
                    <w:sz w:val="20"/>
                    <w:szCs w:val="20"/>
                  </w:rPr>
                </w:pPr>
                <w:r>
                  <w:rPr>
                    <w:rFonts w:ascii="Times New Roman" w:hAnsi="Times New Roman" w:cs="Times New Roman"/>
                    <w:i/>
                    <w:iCs/>
                    <w:sz w:val="20"/>
                    <w:szCs w:val="20"/>
                  </w:rPr>
                  <w:t>10/26/2024</w:t>
                </w:r>
              </w:p>
            </w:tc>
          </w:sdtContent>
        </w:sdt>
        <w:tc>
          <w:tcPr>
            <w:tcW w:w="2126" w:type="dxa"/>
          </w:tcPr>
          <w:p w14:paraId="5D66D415">
            <w:pPr>
              <w:rPr>
                <w:lang w:eastAsia="zh-CN"/>
              </w:rPr>
            </w:pPr>
            <w:r>
              <w:t>Indicator</w:t>
            </w:r>
            <w:r>
              <w:rPr>
                <w:rFonts w:hint="eastAsia"/>
                <w:lang w:eastAsia="zh-CN"/>
              </w:rPr>
              <w:t xml:space="preserve"> 6</w:t>
            </w:r>
          </w:p>
        </w:tc>
        <w:tc>
          <w:tcPr>
            <w:tcW w:w="3779" w:type="dxa"/>
          </w:tcPr>
          <w:p w14:paraId="256DF08C">
            <w:r>
              <w:rPr>
                <w:rFonts w:hint="eastAsia"/>
              </w:rPr>
              <w:fldChar w:fldCharType="begin"/>
            </w:r>
            <w:r>
              <w:instrText xml:space="preserve"> HYPERLINK "http://www.esc.org.cn/detail.html?id=65&amp;contentId=2638" </w:instrText>
            </w:r>
            <w:r>
              <w:rPr>
                <w:rFonts w:hint="eastAsia"/>
              </w:rPr>
              <w:fldChar w:fldCharType="separate"/>
            </w:r>
            <w:r>
              <w:rPr>
                <w:rStyle w:val="21"/>
                <w:rFonts w:hint="eastAsia"/>
                <w:lang w:eastAsia="zh"/>
              </w:rPr>
              <w:t>http://www.esc.org.cn/detail.html?id=65&amp;contentId=2638</w:t>
            </w:r>
            <w:r>
              <w:rPr>
                <w:rStyle w:val="21"/>
                <w:rFonts w:hint="eastAsia"/>
                <w:lang w:eastAsia="zh"/>
              </w:rPr>
              <w:fldChar w:fldCharType="end"/>
            </w:r>
            <w:r>
              <w:rPr>
                <w:rFonts w:hint="eastAsia"/>
                <w:lang w:eastAsia="zh"/>
              </w:rPr>
              <w:t xml:space="preserve"> </w:t>
            </w:r>
          </w:p>
        </w:tc>
      </w:tr>
      <w:tr w14:paraId="4F732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6B">
            <w:pPr>
              <w:rPr>
                <w:lang w:eastAsia="zh"/>
              </w:rPr>
            </w:pPr>
            <w:r>
              <w:rPr>
                <w:rFonts w:hint="eastAsia"/>
                <w:lang w:eastAsia="zh"/>
              </w:rPr>
              <w:t>2</w:t>
            </w:r>
          </w:p>
        </w:tc>
        <w:tc>
          <w:tcPr>
            <w:tcW w:w="6284" w:type="dxa"/>
          </w:tcPr>
          <w:p w14:paraId="4F732D6C">
            <w:pPr>
              <w:rPr>
                <w:lang w:eastAsia="zh"/>
              </w:rPr>
            </w:pPr>
            <w:r>
              <w:rPr>
                <w:rFonts w:hint="eastAsia"/>
                <w:lang w:eastAsia="zh"/>
              </w:rPr>
              <w:t>News release</w:t>
            </w:r>
            <w:r>
              <w:rPr>
                <w:rFonts w:hint="eastAsia"/>
                <w:lang w:eastAsia="zh-CN"/>
              </w:rPr>
              <w:t xml:space="preserve"> and communication</w:t>
            </w:r>
            <w:r>
              <w:rPr>
                <w:rFonts w:hint="eastAsia"/>
                <w:lang w:eastAsia="zh"/>
              </w:rPr>
              <w:t>: In 2025, an online wetland exploration mini-game was developed, attracting over 50,000 participants during World Wetlands Day.</w:t>
            </w:r>
          </w:p>
        </w:tc>
        <w:tc>
          <w:tcPr>
            <w:tcW w:w="1330" w:type="dxa"/>
          </w:tcPr>
          <w:sdt>
            <w:sdtPr>
              <w:rPr>
                <w:rFonts w:ascii="Times New Roman" w:hAnsi="Times New Roman" w:cs="Times New Roman"/>
                <w:i/>
                <w:iCs/>
                <w:sz w:val="20"/>
                <w:szCs w:val="20"/>
              </w:rPr>
              <w:id w:val="941013836"/>
              <w:placeholder>
                <w:docPart w:val="4A864F45EAF64F9FA80C9417ED55E34D"/>
              </w:placeholder>
              <w:date w:fullDate="2025-01-27T00:00:00Z">
                <w:dateFormat w:val="M/d/yyyy"/>
                <w:lid w:val="en-US"/>
                <w:storeMappedDataAs w:val="datetime"/>
                <w:calendar w:val="gregorian"/>
              </w:date>
            </w:sdtPr>
            <w:sdtEndPr>
              <w:rPr>
                <w:rFonts w:ascii="Times New Roman" w:hAnsi="Times New Roman" w:cs="Times New Roman"/>
                <w:i/>
                <w:iCs/>
                <w:sz w:val="20"/>
                <w:szCs w:val="20"/>
              </w:rPr>
            </w:sdtEndPr>
            <w:sdtContent>
              <w:p w14:paraId="4F732D6D">
                <w:pPr>
                  <w:rPr>
                    <w:rFonts w:ascii="Times New Roman" w:hAnsi="Times New Roman" w:cs="Times New Roman"/>
                    <w:i/>
                    <w:iCs/>
                    <w:sz w:val="20"/>
                    <w:szCs w:val="20"/>
                  </w:rPr>
                </w:pPr>
                <w:r>
                  <w:rPr>
                    <w:rFonts w:ascii="Times New Roman" w:hAnsi="Times New Roman" w:cs="Times New Roman"/>
                    <w:i/>
                    <w:iCs/>
                    <w:sz w:val="20"/>
                    <w:szCs w:val="20"/>
                  </w:rPr>
                  <w:t>1/27/2025</w:t>
                </w:r>
              </w:p>
            </w:sdtContent>
          </w:sdt>
          <w:p w14:paraId="4F732D6E">
            <w:pPr>
              <w:rPr>
                <w:rFonts w:ascii="Times New Roman" w:hAnsi="Times New Roman" w:cs="Times New Roman"/>
                <w:i/>
                <w:iCs/>
                <w:sz w:val="20"/>
                <w:szCs w:val="20"/>
              </w:rPr>
            </w:pPr>
          </w:p>
        </w:tc>
        <w:tc>
          <w:tcPr>
            <w:tcW w:w="2126" w:type="dxa"/>
          </w:tcPr>
          <w:p w14:paraId="3B9E890D">
            <w:r>
              <w:t>Indicator</w:t>
            </w:r>
            <w:r>
              <w:rPr>
                <w:rFonts w:hint="eastAsia"/>
                <w:lang w:eastAsia="zh-CN"/>
              </w:rPr>
              <w:t xml:space="preserve"> 7</w:t>
            </w:r>
          </w:p>
        </w:tc>
        <w:tc>
          <w:tcPr>
            <w:tcW w:w="3779" w:type="dxa"/>
          </w:tcPr>
          <w:p w14:paraId="4F732D6F">
            <w:pPr>
              <w:rPr>
                <w:lang w:eastAsia="zh"/>
              </w:rPr>
            </w:pPr>
            <w:r>
              <w:rPr>
                <w:rFonts w:hint="eastAsia"/>
              </w:rPr>
              <w:fldChar w:fldCharType="begin"/>
            </w:r>
            <w:r>
              <w:instrText xml:space="preserve"> HYPERLINK "https://www.scjjrb.com/2025/01/27/wap_99425419.html" </w:instrText>
            </w:r>
            <w:r>
              <w:rPr>
                <w:rFonts w:hint="eastAsia"/>
              </w:rPr>
              <w:fldChar w:fldCharType="separate"/>
            </w:r>
            <w:r>
              <w:rPr>
                <w:rStyle w:val="21"/>
                <w:rFonts w:hint="eastAsia"/>
                <w:lang w:eastAsia="zh"/>
              </w:rPr>
              <w:t>https://www.scjjrb.com/2025/01/27/wap_99425419.html</w:t>
            </w:r>
            <w:r>
              <w:rPr>
                <w:rStyle w:val="21"/>
                <w:rFonts w:hint="eastAsia"/>
                <w:lang w:eastAsia="zh"/>
              </w:rPr>
              <w:fldChar w:fldCharType="end"/>
            </w:r>
            <w:r>
              <w:rPr>
                <w:rFonts w:hint="eastAsia"/>
                <w:lang w:eastAsia="zh"/>
              </w:rPr>
              <w:t xml:space="preserve"> </w:t>
            </w:r>
          </w:p>
          <w:p w14:paraId="4F732D70">
            <w:pPr>
              <w:rPr>
                <w:lang w:eastAsia="zh-CN"/>
              </w:rPr>
            </w:pPr>
            <w:r>
              <w:rPr>
                <w:lang w:eastAsia="zh-CN"/>
              </w:rPr>
              <w:t>Communication materials see attached.</w:t>
            </w:r>
          </w:p>
        </w:tc>
      </w:tr>
      <w:tr w14:paraId="4F73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72">
            <w:pPr>
              <w:rPr>
                <w:lang w:eastAsia="zh"/>
              </w:rPr>
            </w:pPr>
            <w:r>
              <w:rPr>
                <w:rFonts w:hint="eastAsia"/>
                <w:lang w:eastAsia="zh"/>
              </w:rPr>
              <w:t>3</w:t>
            </w:r>
          </w:p>
        </w:tc>
        <w:tc>
          <w:tcPr>
            <w:tcW w:w="6284" w:type="dxa"/>
          </w:tcPr>
          <w:p w14:paraId="4F732D73">
            <w:pPr>
              <w:rPr>
                <w:lang w:eastAsia="zh"/>
              </w:rPr>
            </w:pPr>
            <w:r>
              <w:rPr>
                <w:lang w:eastAsia="zh"/>
              </w:rPr>
              <w:t>News release and communication</w:t>
            </w:r>
            <w:r>
              <w:rPr>
                <w:lang w:eastAsia="zh-CN"/>
              </w:rPr>
              <w:t xml:space="preserve">: </w:t>
            </w:r>
            <w:r>
              <w:rPr>
                <w:lang w:eastAsia="zh"/>
              </w:rPr>
              <w:t>During the month of 2025 World Wetlands Day, science popularization and publicity activities were carried at Baihetan Wetland Park (February 14), Chengdu Qinglong Lake Wetland Park (February 15), the Sichuan Provincial Forestry and Grassland Administration (February 19), and Chengdu SM Plaza (February 22). Support was also provided for publicity activities at wetland-type protected areas across the province, resulting in a combined total of 458,000 participants both online and offline.</w:t>
            </w:r>
          </w:p>
        </w:tc>
        <w:tc>
          <w:tcPr>
            <w:tcW w:w="1330" w:type="dxa"/>
          </w:tcPr>
          <w:p w14:paraId="4F732D74">
            <w:pPr>
              <w:rPr>
                <w:rFonts w:ascii="Times New Roman" w:hAnsi="Times New Roman" w:cs="Times New Roman"/>
                <w:i/>
                <w:iCs/>
                <w:sz w:val="20"/>
                <w:szCs w:val="20"/>
                <w:lang w:eastAsia="zh"/>
              </w:rPr>
            </w:pPr>
            <w:sdt>
              <w:sdtPr>
                <w:rPr>
                  <w:rFonts w:ascii="Times New Roman" w:hAnsi="Times New Roman" w:cs="Times New Roman"/>
                  <w:i/>
                  <w:iCs/>
                  <w:sz w:val="20"/>
                  <w:szCs w:val="20"/>
                </w:rPr>
                <w:id w:val="199563447"/>
                <w:placeholder>
                  <w:docPart w:val="63235B09C3C34DE6A957B3049195EFFB"/>
                </w:placeholder>
                <w:date w:fullDate="2025-02-14T00:00:00Z">
                  <w:dateFormat w:val="M/d/yyyy"/>
                  <w:lid w:val="en-US"/>
                  <w:storeMappedDataAs w:val="datetime"/>
                  <w:calendar w:val="gregorian"/>
                </w:date>
              </w:sdtPr>
              <w:sdtEndPr>
                <w:rPr>
                  <w:rFonts w:ascii="Times New Roman" w:hAnsi="Times New Roman" w:cs="Times New Roman"/>
                  <w:i/>
                  <w:iCs/>
                  <w:sz w:val="20"/>
                  <w:szCs w:val="20"/>
                </w:rPr>
              </w:sdtEndPr>
              <w:sdtContent>
                <w:r>
                  <w:rPr>
                    <w:rFonts w:ascii="Times New Roman" w:hAnsi="Times New Roman" w:cs="Times New Roman"/>
                    <w:i/>
                    <w:iCs/>
                    <w:sz w:val="20"/>
                    <w:szCs w:val="20"/>
                  </w:rPr>
                  <w:t>2/14/2025</w:t>
                </w:r>
              </w:sdtContent>
            </w:sdt>
          </w:p>
        </w:tc>
        <w:tc>
          <w:tcPr>
            <w:tcW w:w="2126" w:type="dxa"/>
          </w:tcPr>
          <w:p w14:paraId="33327571">
            <w:pPr>
              <w:numPr>
                <w:ilvl w:val="0"/>
                <w:numId w:val="0"/>
              </w:numPr>
            </w:pPr>
            <w:r>
              <w:t>Indicator</w:t>
            </w:r>
            <w:r>
              <w:rPr>
                <w:rFonts w:hint="eastAsia"/>
                <w:lang w:eastAsia="zh-CN"/>
              </w:rPr>
              <w:t xml:space="preserve"> 7</w:t>
            </w:r>
          </w:p>
        </w:tc>
        <w:tc>
          <w:tcPr>
            <w:tcW w:w="3779" w:type="dxa"/>
          </w:tcPr>
          <w:p w14:paraId="4F732D75">
            <w:pPr>
              <w:numPr>
                <w:ilvl w:val="0"/>
                <w:numId w:val="0"/>
              </w:numPr>
              <w:rPr>
                <w:lang w:eastAsia="zh"/>
              </w:rPr>
            </w:pPr>
            <w:r>
              <w:rPr>
                <w:lang w:eastAsia="zh"/>
              </w:rPr>
              <w:fldChar w:fldCharType="begin"/>
            </w:r>
            <w:r>
              <w:rPr>
                <w:rFonts w:hint="eastAsia"/>
                <w:lang w:eastAsia="zh"/>
              </w:rPr>
              <w:instrText xml:space="preserve">HYPERLINK "</w:instrText>
            </w:r>
            <w:r>
              <w:rPr>
                <w:rStyle w:val="16"/>
                <w:lang w:eastAsia="zh"/>
              </w:rPr>
              <w:instrText xml:space="preserve">https://mp.weixin.qq.com/s/vlqZJnlWjtnoPr7UXE4e5A</w:instrText>
            </w:r>
            <w:r>
              <w:rPr>
                <w:rFonts w:hint="eastAsia"/>
                <w:lang w:eastAsia="zh"/>
              </w:rPr>
              <w:instrText xml:space="preserve">"</w:instrText>
            </w:r>
            <w:r>
              <w:rPr>
                <w:lang w:eastAsia="zh"/>
              </w:rPr>
              <w:fldChar w:fldCharType="separate"/>
            </w:r>
            <w:r>
              <w:rPr>
                <w:rStyle w:val="21"/>
                <w:rFonts w:hint="eastAsia"/>
                <w:lang w:eastAsia="zh"/>
              </w:rPr>
              <w:t>https://mp.weixin.qq.com/s/vlqZJnlWjtnoPr7UXE4e5A</w:t>
            </w:r>
            <w:r>
              <w:rPr>
                <w:lang w:eastAsia="zh"/>
              </w:rPr>
              <w:fldChar w:fldCharType="end"/>
            </w:r>
            <w:r>
              <w:rPr>
                <w:rFonts w:hint="eastAsia"/>
                <w:lang w:eastAsia="zh"/>
              </w:rPr>
              <w:t xml:space="preserve"> </w:t>
            </w:r>
          </w:p>
          <w:p w14:paraId="4F732D76">
            <w:pPr>
              <w:numPr>
                <w:ilvl w:val="0"/>
                <w:numId w:val="22"/>
              </w:numPr>
              <w:rPr>
                <w:lang w:eastAsia="zh"/>
              </w:rPr>
            </w:pPr>
            <w:r>
              <w:rPr>
                <w:rFonts w:hint="eastAsia"/>
              </w:rPr>
              <w:fldChar w:fldCharType="begin"/>
            </w:r>
            <w:r>
              <w:instrText xml:space="preserve"> HYPERLINK "https://www.163.com/dy/article/JOJG3E0905449RE8.html" </w:instrText>
            </w:r>
            <w:r>
              <w:rPr>
                <w:rFonts w:hint="eastAsia"/>
              </w:rPr>
              <w:fldChar w:fldCharType="separate"/>
            </w:r>
            <w:r>
              <w:rPr>
                <w:rStyle w:val="21"/>
                <w:rFonts w:hint="eastAsia"/>
                <w:lang w:eastAsia="zh"/>
              </w:rPr>
              <w:t>https://www.163.com/dy/article/JOJG3E0905449RE8.html</w:t>
            </w:r>
            <w:r>
              <w:rPr>
                <w:rStyle w:val="21"/>
                <w:rFonts w:hint="eastAsia"/>
                <w:lang w:eastAsia="zh"/>
              </w:rPr>
              <w:fldChar w:fldCharType="end"/>
            </w:r>
            <w:r>
              <w:rPr>
                <w:rFonts w:hint="eastAsia"/>
                <w:lang w:eastAsia="zh"/>
              </w:rPr>
              <w:t xml:space="preserve"> </w:t>
            </w:r>
          </w:p>
          <w:p w14:paraId="4F732D77">
            <w:pPr>
              <w:numPr>
                <w:ilvl w:val="0"/>
                <w:numId w:val="22"/>
              </w:numPr>
              <w:rPr>
                <w:lang w:eastAsia="zh"/>
              </w:rPr>
            </w:pPr>
            <w:r>
              <w:rPr>
                <w:rFonts w:hint="eastAsia"/>
              </w:rPr>
              <w:fldChar w:fldCharType="begin"/>
            </w:r>
            <w:r>
              <w:instrText xml:space="preserve"> HYPERLINK "https://www.jiemian.com/article/12348786.html" </w:instrText>
            </w:r>
            <w:r>
              <w:rPr>
                <w:rFonts w:hint="eastAsia"/>
              </w:rPr>
              <w:fldChar w:fldCharType="separate"/>
            </w:r>
            <w:r>
              <w:rPr>
                <w:rStyle w:val="21"/>
                <w:rFonts w:hint="eastAsia"/>
                <w:lang w:eastAsia="zh"/>
              </w:rPr>
              <w:t>https://www.jiemian.com/article/12348786.html</w:t>
            </w:r>
            <w:r>
              <w:rPr>
                <w:rStyle w:val="21"/>
                <w:rFonts w:hint="eastAsia"/>
                <w:lang w:eastAsia="zh"/>
              </w:rPr>
              <w:fldChar w:fldCharType="end"/>
            </w:r>
            <w:r>
              <w:rPr>
                <w:rFonts w:hint="eastAsia"/>
                <w:lang w:eastAsia="zh"/>
              </w:rPr>
              <w:t xml:space="preserve"> </w:t>
            </w:r>
          </w:p>
          <w:p w14:paraId="4F732D78">
            <w:pPr>
              <w:numPr>
                <w:ilvl w:val="255"/>
                <w:numId w:val="0"/>
              </w:numPr>
              <w:rPr>
                <w:lang w:eastAsia="zh"/>
              </w:rPr>
            </w:pPr>
            <w:r>
              <w:rPr>
                <w:rFonts w:hint="eastAsia"/>
                <w:lang w:eastAsia="zh"/>
              </w:rPr>
              <w:t>Communication materials see attached.</w:t>
            </w:r>
          </w:p>
        </w:tc>
      </w:tr>
      <w:tr w14:paraId="4F732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61" w:type="dxa"/>
          </w:tcPr>
          <w:p w14:paraId="4F732D7A">
            <w:pPr>
              <w:rPr>
                <w:lang w:eastAsia="zh"/>
              </w:rPr>
            </w:pPr>
            <w:r>
              <w:rPr>
                <w:rFonts w:hint="eastAsia"/>
                <w:lang w:eastAsia="zh-CN"/>
              </w:rPr>
              <w:t>4</w:t>
            </w:r>
          </w:p>
        </w:tc>
        <w:tc>
          <w:tcPr>
            <w:tcW w:w="6284" w:type="dxa"/>
          </w:tcPr>
          <w:p w14:paraId="4F732D7B">
            <w:pPr>
              <w:rPr>
                <w:lang w:eastAsia="zh"/>
              </w:rPr>
            </w:pPr>
            <w:r>
              <w:rPr>
                <w:rFonts w:hint="eastAsia"/>
                <w:lang w:eastAsia="zh"/>
              </w:rPr>
              <w:t>News release and communication</w:t>
            </w:r>
            <w:r>
              <w:rPr>
                <w:rFonts w:hint="eastAsia"/>
                <w:lang w:eastAsia="zh-CN"/>
              </w:rPr>
              <w:t>:</w:t>
            </w:r>
            <w:r>
              <w:rPr>
                <w:rFonts w:hint="eastAsia"/>
                <w:lang w:eastAsia="zh"/>
              </w:rPr>
              <w:t>In June 2025, support was given to the 5th Sichuan Nature Education Week event in Guangyuan City by the project.</w:t>
            </w:r>
          </w:p>
        </w:tc>
        <w:tc>
          <w:tcPr>
            <w:tcW w:w="1330" w:type="dxa"/>
          </w:tcPr>
          <w:p w14:paraId="4F732D7C">
            <w:pPr>
              <w:rPr>
                <w:i/>
                <w:iCs/>
              </w:rPr>
            </w:pPr>
            <w:sdt>
              <w:sdtPr>
                <w:rPr>
                  <w:rFonts w:ascii="Times New Roman" w:hAnsi="Times New Roman" w:cs="Times New Roman"/>
                  <w:i/>
                  <w:iCs/>
                  <w:sz w:val="20"/>
                  <w:szCs w:val="20"/>
                </w:rPr>
                <w:id w:val="484474650"/>
                <w:placeholder>
                  <w:docPart w:val="8B59AC692F2341998A757379E86507B3"/>
                </w:placeholder>
                <w:date w:fullDate="2025-04-27T00:00:00Z">
                  <w:dateFormat w:val="M/d/yyyy"/>
                  <w:lid w:val="en-US"/>
                  <w:storeMappedDataAs w:val="datetime"/>
                  <w:calendar w:val="gregorian"/>
                </w:date>
              </w:sdtPr>
              <w:sdtEndPr>
                <w:rPr>
                  <w:rFonts w:ascii="Times New Roman" w:hAnsi="Times New Roman" w:cs="Times New Roman"/>
                  <w:i/>
                  <w:iCs/>
                  <w:sz w:val="20"/>
                  <w:szCs w:val="20"/>
                </w:rPr>
              </w:sdtEndPr>
              <w:sdtContent>
                <w:r>
                  <w:rPr>
                    <w:rFonts w:ascii="Times New Roman" w:hAnsi="Times New Roman" w:cs="Times New Roman"/>
                    <w:i/>
                    <w:iCs/>
                    <w:sz w:val="20"/>
                    <w:szCs w:val="20"/>
                  </w:rPr>
                  <w:t>4/27/2025</w:t>
                </w:r>
              </w:sdtContent>
            </w:sdt>
          </w:p>
        </w:tc>
        <w:tc>
          <w:tcPr>
            <w:tcW w:w="2126" w:type="dxa"/>
          </w:tcPr>
          <w:p w14:paraId="1EDA9F90">
            <w:r>
              <w:t>Indicator</w:t>
            </w:r>
            <w:r>
              <w:rPr>
                <w:rFonts w:hint="eastAsia"/>
                <w:lang w:eastAsia="zh-CN"/>
              </w:rPr>
              <w:t xml:space="preserve"> 7</w:t>
            </w:r>
          </w:p>
        </w:tc>
        <w:tc>
          <w:tcPr>
            <w:tcW w:w="3779" w:type="dxa"/>
          </w:tcPr>
          <w:p w14:paraId="4F732D7D">
            <w:pPr>
              <w:rPr>
                <w:lang w:eastAsia="zh"/>
              </w:rPr>
            </w:pPr>
            <w:r>
              <w:rPr>
                <w:rFonts w:hint="eastAsia"/>
              </w:rPr>
              <w:fldChar w:fldCharType="begin"/>
            </w:r>
            <w:r>
              <w:instrText xml:space="preserve"> HYPERLINK "https://lcj.sc.gov.cn/scslyt/sxdt/2025/4/29/15bb87f8266049bb90db1bc82c143e3a.shtml" </w:instrText>
            </w:r>
            <w:r>
              <w:rPr>
                <w:rFonts w:hint="eastAsia"/>
              </w:rPr>
              <w:fldChar w:fldCharType="separate"/>
            </w:r>
            <w:r>
              <w:rPr>
                <w:rStyle w:val="21"/>
                <w:rFonts w:hint="eastAsia"/>
                <w:lang w:eastAsia="zh"/>
              </w:rPr>
              <w:t>https://lcj.sc.gov.cn/scslyt/sxdt/2025/4/29/15bb87f8266049bb90db1bc82c143e3a.shtml</w:t>
            </w:r>
            <w:r>
              <w:rPr>
                <w:rStyle w:val="21"/>
                <w:rFonts w:hint="eastAsia"/>
                <w:lang w:eastAsia="zh"/>
              </w:rPr>
              <w:fldChar w:fldCharType="end"/>
            </w:r>
            <w:r>
              <w:rPr>
                <w:rFonts w:hint="eastAsia"/>
                <w:lang w:eastAsia="zh"/>
              </w:rPr>
              <w:t xml:space="preserve"> </w:t>
            </w:r>
          </w:p>
          <w:p w14:paraId="4F732D7E">
            <w:pPr>
              <w:rPr>
                <w:lang w:eastAsia="zh"/>
              </w:rPr>
            </w:pPr>
            <w:r>
              <w:rPr>
                <w:rFonts w:hint="eastAsia"/>
                <w:lang w:eastAsia="zh"/>
              </w:rPr>
              <w:t>Communication materials see attached.</w:t>
            </w:r>
          </w:p>
        </w:tc>
      </w:tr>
      <w:tr w14:paraId="4F73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80">
            <w:pPr>
              <w:rPr>
                <w:lang w:eastAsia="zh"/>
              </w:rPr>
            </w:pPr>
            <w:r>
              <w:rPr>
                <w:rFonts w:hint="eastAsia"/>
                <w:lang w:eastAsia="zh-CN"/>
              </w:rPr>
              <w:t>5</w:t>
            </w:r>
          </w:p>
        </w:tc>
        <w:tc>
          <w:tcPr>
            <w:tcW w:w="6284" w:type="dxa"/>
          </w:tcPr>
          <w:p w14:paraId="4F732D81">
            <w:pPr>
              <w:rPr>
                <w:lang w:eastAsia="zh"/>
              </w:rPr>
            </w:pPr>
            <w:r>
              <w:rPr>
                <w:rFonts w:hint="eastAsia"/>
                <w:lang w:eastAsia="zh-CN"/>
              </w:rPr>
              <w:t xml:space="preserve">News release: </w:t>
            </w:r>
            <w:r>
              <w:rPr>
                <w:rFonts w:hint="eastAsia"/>
                <w:lang w:eastAsia="zh"/>
              </w:rPr>
              <w:t>From March to May 2025, the Xinjing District Nature Journal Competition was co-organized, with over 1,000 submissions received and prize awarded to 100 winners through a review process.</w:t>
            </w:r>
          </w:p>
        </w:tc>
        <w:tc>
          <w:tcPr>
            <w:tcW w:w="1330" w:type="dxa"/>
          </w:tcPr>
          <w:p w14:paraId="4F732D82">
            <w:pPr>
              <w:rPr>
                <w:i/>
                <w:iCs/>
              </w:rPr>
            </w:pPr>
            <w:sdt>
              <w:sdtPr>
                <w:rPr>
                  <w:rFonts w:ascii="Times New Roman" w:hAnsi="Times New Roman" w:cs="Times New Roman"/>
                  <w:i/>
                  <w:iCs/>
                  <w:sz w:val="20"/>
                  <w:szCs w:val="20"/>
                </w:rPr>
                <w:id w:val="263812767"/>
                <w:placeholder>
                  <w:docPart w:val="BE868FDD031541BFACB673B6586B4D34"/>
                </w:placeholder>
                <w:date w:fullDate="2025-03-19T00:00:00Z">
                  <w:dateFormat w:val="M/d/yyyy"/>
                  <w:lid w:val="en-US"/>
                  <w:storeMappedDataAs w:val="datetime"/>
                  <w:calendar w:val="gregorian"/>
                </w:date>
              </w:sdtPr>
              <w:sdtEndPr>
                <w:rPr>
                  <w:rFonts w:ascii="Times New Roman" w:hAnsi="Times New Roman" w:cs="Times New Roman"/>
                  <w:i/>
                  <w:iCs/>
                  <w:sz w:val="20"/>
                  <w:szCs w:val="20"/>
                </w:rPr>
              </w:sdtEndPr>
              <w:sdtContent>
                <w:r>
                  <w:rPr>
                    <w:rFonts w:ascii="Times New Roman" w:hAnsi="Times New Roman" w:cs="Times New Roman"/>
                    <w:i/>
                    <w:iCs/>
                    <w:sz w:val="20"/>
                    <w:szCs w:val="20"/>
                  </w:rPr>
                  <w:t>3/19/2025</w:t>
                </w:r>
              </w:sdtContent>
            </w:sdt>
          </w:p>
        </w:tc>
        <w:tc>
          <w:tcPr>
            <w:tcW w:w="2126" w:type="dxa"/>
          </w:tcPr>
          <w:p w14:paraId="515D8018">
            <w:r>
              <w:t>Indicator</w:t>
            </w:r>
            <w:r>
              <w:rPr>
                <w:rFonts w:hint="eastAsia"/>
                <w:lang w:eastAsia="zh-CN"/>
              </w:rPr>
              <w:t xml:space="preserve"> 7</w:t>
            </w:r>
          </w:p>
        </w:tc>
        <w:tc>
          <w:tcPr>
            <w:tcW w:w="3779" w:type="dxa"/>
          </w:tcPr>
          <w:p w14:paraId="4F732D83">
            <w:pPr>
              <w:rPr>
                <w:lang w:eastAsia="zh"/>
              </w:rPr>
            </w:pPr>
            <w:r>
              <w:rPr>
                <w:rFonts w:hint="eastAsia"/>
              </w:rPr>
              <w:fldChar w:fldCharType="begin"/>
            </w:r>
            <w:r>
              <w:instrText xml:space="preserve"> HYPERLINK "https://mp.weixin.qq.com/s/kaVDB3Tez0eLVueitsltJw" </w:instrText>
            </w:r>
            <w:r>
              <w:rPr>
                <w:rFonts w:hint="eastAsia"/>
              </w:rPr>
              <w:fldChar w:fldCharType="separate"/>
            </w:r>
            <w:r>
              <w:rPr>
                <w:rStyle w:val="21"/>
                <w:rFonts w:hint="eastAsia"/>
                <w:lang w:eastAsia="zh"/>
              </w:rPr>
              <w:t>https://mp.weixin.qq.com/s/kaVDB3Tez0eLVueitsltJw</w:t>
            </w:r>
            <w:r>
              <w:rPr>
                <w:rStyle w:val="21"/>
                <w:rFonts w:hint="eastAsia"/>
                <w:lang w:eastAsia="zh"/>
              </w:rPr>
              <w:fldChar w:fldCharType="end"/>
            </w:r>
            <w:r>
              <w:rPr>
                <w:rFonts w:hint="eastAsia"/>
                <w:lang w:eastAsia="zh"/>
              </w:rPr>
              <w:t xml:space="preserve"> </w:t>
            </w:r>
          </w:p>
        </w:tc>
      </w:tr>
      <w:tr w14:paraId="4F73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85">
            <w:pPr>
              <w:rPr>
                <w:lang w:eastAsia="zh"/>
              </w:rPr>
            </w:pPr>
            <w:r>
              <w:rPr>
                <w:rFonts w:hint="eastAsia"/>
                <w:lang w:eastAsia="zh-CN"/>
              </w:rPr>
              <w:t>6</w:t>
            </w:r>
          </w:p>
        </w:tc>
        <w:tc>
          <w:tcPr>
            <w:tcW w:w="6284" w:type="dxa"/>
          </w:tcPr>
          <w:p w14:paraId="4F732D86">
            <w:pPr>
              <w:spacing w:beforeAutospacing="1"/>
              <w:rPr>
                <w:rFonts w:ascii="Calibri" w:hAnsi="Calibri" w:cs="Arial"/>
              </w:rPr>
            </w:pPr>
            <w:r>
              <w:rPr>
                <w:rFonts w:hint="eastAsia" w:ascii="Calibri" w:hAnsi="Calibri" w:cs="Arial"/>
                <w:lang w:eastAsia="zh-CN" w:bidi="ar"/>
              </w:rPr>
              <w:t>News release and communication:</w:t>
            </w:r>
            <w:r>
              <w:rPr>
                <w:rFonts w:ascii="Calibri" w:hAnsi="Calibri" w:cs="Arial"/>
                <w:lang w:eastAsia="zh-CN" w:bidi="ar"/>
              </w:rPr>
              <w:t>On May 22, 2025, the certificate of honor for the "Visual Documentation Pioneer Contribution Award" was presented by Yang Jun, Director of the Xichang Qionghai National Wetland Park Protection Center, to Ye Changyun, a renowned photographer from Xichang, on behalf of Dr. Ma Chaode, Assistant Resident Representative of UNDP China, in recognition of outstanding contributions to biodiversity conservation at Qionghai Wetland.</w:t>
            </w:r>
          </w:p>
          <w:p w14:paraId="4F732D87">
            <w:pPr>
              <w:rPr>
                <w:lang w:eastAsia="zh"/>
              </w:rPr>
            </w:pPr>
          </w:p>
        </w:tc>
        <w:tc>
          <w:tcPr>
            <w:tcW w:w="1330" w:type="dxa"/>
          </w:tcPr>
          <w:p w14:paraId="4F732D88">
            <w:pPr>
              <w:rPr>
                <w:i/>
                <w:iCs/>
              </w:rPr>
            </w:pPr>
            <w:sdt>
              <w:sdtPr>
                <w:rPr>
                  <w:rFonts w:ascii="Times New Roman" w:hAnsi="Times New Roman" w:cs="Times New Roman"/>
                  <w:i/>
                  <w:iCs/>
                  <w:sz w:val="20"/>
                  <w:szCs w:val="20"/>
                </w:rPr>
                <w:id w:val="41494999"/>
                <w:placeholder>
                  <w:docPart w:val="DCC5FB8987C34477BD2234E99BC11F50"/>
                </w:placeholder>
                <w:date w:fullDate="2025-05-22T00:00:00Z">
                  <w:dateFormat w:val="M/d/yyyy"/>
                  <w:lid w:val="en-US"/>
                  <w:storeMappedDataAs w:val="datetime"/>
                  <w:calendar w:val="gregorian"/>
                </w:date>
              </w:sdtPr>
              <w:sdtEndPr>
                <w:rPr>
                  <w:rFonts w:ascii="Times New Roman" w:hAnsi="Times New Roman" w:cs="Times New Roman"/>
                  <w:i/>
                  <w:iCs/>
                  <w:sz w:val="20"/>
                  <w:szCs w:val="20"/>
                </w:rPr>
              </w:sdtEndPr>
              <w:sdtContent>
                <w:r>
                  <w:rPr>
                    <w:rFonts w:ascii="Times New Roman" w:hAnsi="Times New Roman" w:cs="Times New Roman"/>
                    <w:i/>
                    <w:iCs/>
                    <w:sz w:val="20"/>
                    <w:szCs w:val="20"/>
                  </w:rPr>
                  <w:t>5/22/2025</w:t>
                </w:r>
              </w:sdtContent>
            </w:sdt>
          </w:p>
        </w:tc>
        <w:tc>
          <w:tcPr>
            <w:tcW w:w="2126" w:type="dxa"/>
          </w:tcPr>
          <w:p w14:paraId="4C69B8AE">
            <w:r>
              <w:t>Indicator</w:t>
            </w:r>
            <w:r>
              <w:rPr>
                <w:rFonts w:hint="eastAsia"/>
                <w:lang w:eastAsia="zh-CN"/>
              </w:rPr>
              <w:t xml:space="preserve"> 12</w:t>
            </w:r>
          </w:p>
        </w:tc>
        <w:tc>
          <w:tcPr>
            <w:tcW w:w="3779" w:type="dxa"/>
          </w:tcPr>
          <w:p w14:paraId="4F732D89">
            <w:pPr>
              <w:rPr>
                <w:lang w:eastAsia="zh"/>
              </w:rPr>
            </w:pPr>
            <w:r>
              <w:rPr>
                <w:rFonts w:hint="eastAsia"/>
              </w:rPr>
              <w:fldChar w:fldCharType="begin"/>
            </w:r>
            <w:r>
              <w:instrText xml:space="preserve"> HYPERLINK "http://shidicn.isenlin.cn/sf_E86C03B170BB454C957A809B1562053E_151_8AD4F542497.html" </w:instrText>
            </w:r>
            <w:r>
              <w:rPr>
                <w:rFonts w:hint="eastAsia"/>
              </w:rPr>
              <w:fldChar w:fldCharType="separate"/>
            </w:r>
            <w:r>
              <w:rPr>
                <w:rStyle w:val="21"/>
                <w:rFonts w:hint="eastAsia"/>
                <w:lang w:eastAsia="zh"/>
              </w:rPr>
              <w:t>http://shidicn.isenlin.cn/sf_E86C03B170BB454C957A809B1562053E_151_8AD4F542497.html</w:t>
            </w:r>
            <w:r>
              <w:rPr>
                <w:rStyle w:val="21"/>
                <w:rFonts w:hint="eastAsia"/>
                <w:lang w:eastAsia="zh"/>
              </w:rPr>
              <w:fldChar w:fldCharType="end"/>
            </w:r>
            <w:r>
              <w:rPr>
                <w:rFonts w:hint="eastAsia"/>
                <w:lang w:eastAsia="zh"/>
              </w:rPr>
              <w:t xml:space="preserve"> </w:t>
            </w:r>
          </w:p>
          <w:p w14:paraId="4F732D8A">
            <w:pPr>
              <w:rPr>
                <w:lang w:eastAsia="zh"/>
              </w:rPr>
            </w:pPr>
            <w:r>
              <w:rPr>
                <w:rFonts w:hint="eastAsia"/>
                <w:lang w:eastAsia="zh"/>
              </w:rPr>
              <w:t>Communication materials see attached.</w:t>
            </w:r>
          </w:p>
        </w:tc>
      </w:tr>
      <w:tr w14:paraId="4F73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8C">
            <w:pPr>
              <w:rPr>
                <w:lang w:eastAsia="zh"/>
              </w:rPr>
            </w:pPr>
            <w:r>
              <w:rPr>
                <w:rFonts w:hint="eastAsia"/>
                <w:lang w:eastAsia="zh-CN"/>
              </w:rPr>
              <w:t>7</w:t>
            </w:r>
          </w:p>
        </w:tc>
        <w:tc>
          <w:tcPr>
            <w:tcW w:w="6284" w:type="dxa"/>
          </w:tcPr>
          <w:p w14:paraId="4F732D8D">
            <w:pPr>
              <w:rPr>
                <w:lang w:eastAsia="zh"/>
              </w:rPr>
            </w:pPr>
            <w:r>
              <w:rPr>
                <w:rFonts w:hint="eastAsia"/>
                <w:lang w:eastAsia="zh-CN"/>
              </w:rPr>
              <w:t xml:space="preserve">News release: </w:t>
            </w:r>
            <w:r>
              <w:rPr>
                <w:rFonts w:hint="eastAsia"/>
                <w:lang w:eastAsia="zh"/>
              </w:rPr>
              <w:t>In March 2025,</w:t>
            </w:r>
            <w:r>
              <w:rPr>
                <w:rFonts w:hint="eastAsia"/>
                <w:lang w:eastAsia="zh-CN"/>
              </w:rPr>
              <w:t xml:space="preserve"> </w:t>
            </w:r>
            <w:r>
              <w:rPr>
                <w:rFonts w:hint="eastAsia"/>
                <w:lang w:eastAsia="zh"/>
              </w:rPr>
              <w:t xml:space="preserve">the pilot agreement area has successfully introduced Ottelia acuminata (a type of aquatic plant), </w:t>
            </w:r>
            <w:r>
              <w:rPr>
                <w:rFonts w:hint="eastAsia"/>
                <w:lang w:eastAsia="zh-CN"/>
              </w:rPr>
              <w:t xml:space="preserve">and community income has increased, </w:t>
            </w:r>
            <w:r>
              <w:rPr>
                <w:rFonts w:hint="eastAsia"/>
                <w:lang w:eastAsia="zh"/>
              </w:rPr>
              <w:t xml:space="preserve">which </w:t>
            </w:r>
            <w:r>
              <w:rPr>
                <w:rFonts w:hint="eastAsia"/>
                <w:lang w:eastAsia="zh-CN"/>
              </w:rPr>
              <w:t>been broadcasted in the CCTV and other nationwide leading media in China.</w:t>
            </w:r>
          </w:p>
          <w:p w14:paraId="4F732D8E">
            <w:pPr>
              <w:rPr>
                <w:lang w:eastAsia="zh"/>
              </w:rPr>
            </w:pPr>
          </w:p>
        </w:tc>
        <w:tc>
          <w:tcPr>
            <w:tcW w:w="1330" w:type="dxa"/>
          </w:tcPr>
          <w:p w14:paraId="4F732D8F">
            <w:pPr>
              <w:rPr>
                <w:i/>
                <w:iCs/>
              </w:rPr>
            </w:pPr>
            <w:sdt>
              <w:sdtPr>
                <w:rPr>
                  <w:rFonts w:ascii="Times New Roman" w:hAnsi="Times New Roman" w:cs="Times New Roman"/>
                  <w:i/>
                  <w:iCs/>
                  <w:sz w:val="20"/>
                  <w:szCs w:val="20"/>
                </w:rPr>
                <w:id w:val="112771781"/>
                <w:placeholder>
                  <w:docPart w:val="3C4C110C2CC54DAF94D3F437486D8ECD"/>
                </w:placeholder>
                <w:date w:fullDate="2025-05-23T00:00:00Z">
                  <w:dateFormat w:val="M/d/yyyy"/>
                  <w:lid w:val="en-US"/>
                  <w:storeMappedDataAs w:val="datetime"/>
                  <w:calendar w:val="gregorian"/>
                </w:date>
              </w:sdtPr>
              <w:sdtEndPr>
                <w:rPr>
                  <w:rFonts w:ascii="Times New Roman" w:hAnsi="Times New Roman" w:cs="Times New Roman"/>
                  <w:i/>
                  <w:iCs/>
                  <w:sz w:val="20"/>
                  <w:szCs w:val="20"/>
                </w:rPr>
              </w:sdtEndPr>
              <w:sdtContent>
                <w:r>
                  <w:rPr>
                    <w:rFonts w:ascii="Times New Roman" w:hAnsi="Times New Roman" w:cs="Times New Roman"/>
                    <w:i/>
                    <w:iCs/>
                    <w:sz w:val="20"/>
                    <w:szCs w:val="20"/>
                  </w:rPr>
                  <w:t>5/23/2025</w:t>
                </w:r>
              </w:sdtContent>
            </w:sdt>
          </w:p>
        </w:tc>
        <w:tc>
          <w:tcPr>
            <w:tcW w:w="2126" w:type="dxa"/>
          </w:tcPr>
          <w:p w14:paraId="12BEBAF5">
            <w:pPr>
              <w:numPr>
                <w:ilvl w:val="0"/>
                <w:numId w:val="0"/>
              </w:numPr>
            </w:pPr>
            <w:r>
              <w:t>Indicator</w:t>
            </w:r>
            <w:r>
              <w:rPr>
                <w:rFonts w:hint="eastAsia"/>
                <w:lang w:eastAsia="zh-CN"/>
              </w:rPr>
              <w:t xml:space="preserve"> 11</w:t>
            </w:r>
          </w:p>
        </w:tc>
        <w:tc>
          <w:tcPr>
            <w:tcW w:w="3779" w:type="dxa"/>
          </w:tcPr>
          <w:p w14:paraId="4F732D90">
            <w:pPr>
              <w:numPr>
                <w:ilvl w:val="0"/>
                <w:numId w:val="23"/>
              </w:numPr>
              <w:rPr>
                <w:lang w:eastAsia="zh"/>
              </w:rPr>
            </w:pPr>
            <w:r>
              <w:rPr>
                <w:rFonts w:hint="eastAsia"/>
              </w:rPr>
              <w:fldChar w:fldCharType="begin"/>
            </w:r>
            <w:r>
              <w:instrText xml:space="preserve"> HYPERLINK "https://tv.cctv.com/2025/09/10/VIDEXxOrRG7v3LmNXeQ2y1Xv250910.shtml" </w:instrText>
            </w:r>
            <w:r>
              <w:rPr>
                <w:rFonts w:hint="eastAsia"/>
              </w:rPr>
              <w:fldChar w:fldCharType="separate"/>
            </w:r>
            <w:r>
              <w:rPr>
                <w:rStyle w:val="19"/>
                <w:rFonts w:hint="eastAsia"/>
                <w:lang w:eastAsia="zh"/>
              </w:rPr>
              <w:t>https://tv.cctv.com/2025/09/10/VIDEXxOrRG7v3LmNXeQ2y1Xv250910.shtml</w:t>
            </w:r>
            <w:r>
              <w:rPr>
                <w:rStyle w:val="19"/>
                <w:rFonts w:hint="eastAsia"/>
                <w:lang w:eastAsia="zh"/>
              </w:rPr>
              <w:fldChar w:fldCharType="end"/>
            </w:r>
            <w:r>
              <w:rPr>
                <w:rFonts w:hint="eastAsia"/>
                <w:lang w:eastAsia="zh"/>
              </w:rPr>
              <w:t xml:space="preserve"> </w:t>
            </w:r>
          </w:p>
          <w:p w14:paraId="4F732D91">
            <w:pPr>
              <w:numPr>
                <w:ilvl w:val="0"/>
                <w:numId w:val="23"/>
              </w:numPr>
              <w:rPr>
                <w:lang w:eastAsia="zh"/>
              </w:rPr>
            </w:pPr>
            <w:r>
              <w:rPr>
                <w:rFonts w:hint="eastAsia"/>
              </w:rPr>
              <w:fldChar w:fldCharType="begin"/>
            </w:r>
            <w:r>
              <w:instrText xml:space="preserve"> HYPERLINK "https://www.toutiao.com/article/7507469273854493184/" </w:instrText>
            </w:r>
            <w:r>
              <w:rPr>
                <w:rFonts w:hint="eastAsia"/>
              </w:rPr>
              <w:fldChar w:fldCharType="separate"/>
            </w:r>
            <w:r>
              <w:rPr>
                <w:rStyle w:val="21"/>
                <w:rFonts w:hint="eastAsia"/>
                <w:lang w:eastAsia="zh"/>
              </w:rPr>
              <w:t>https://www.toutiao.com/article/7507469273854493184/</w:t>
            </w:r>
            <w:r>
              <w:rPr>
                <w:rStyle w:val="21"/>
                <w:rFonts w:hint="eastAsia"/>
                <w:lang w:eastAsia="zh"/>
              </w:rPr>
              <w:fldChar w:fldCharType="end"/>
            </w:r>
            <w:r>
              <w:rPr>
                <w:rFonts w:hint="eastAsia"/>
                <w:lang w:eastAsia="zh"/>
              </w:rPr>
              <w:t xml:space="preserve"> </w:t>
            </w:r>
          </w:p>
          <w:p w14:paraId="4F732D92">
            <w:pPr>
              <w:numPr>
                <w:ilvl w:val="0"/>
                <w:numId w:val="23"/>
              </w:numPr>
              <w:rPr>
                <w:lang w:eastAsia="zh"/>
              </w:rPr>
            </w:pPr>
            <w:r>
              <w:rPr>
                <w:rFonts w:hint="eastAsia"/>
              </w:rPr>
              <w:fldChar w:fldCharType="begin"/>
            </w:r>
            <w:r>
              <w:instrText xml:space="preserve"> HYPERLINK "https://h.xinhuaxmt.com/vh512/share/12557439?docid=12557439&amp;newstype=1001&amp;d=134ff9c&amp;channel=weixin&amp;time=1748181156530" </w:instrText>
            </w:r>
            <w:r>
              <w:rPr>
                <w:rFonts w:hint="eastAsia"/>
              </w:rPr>
              <w:fldChar w:fldCharType="separate"/>
            </w:r>
            <w:r>
              <w:rPr>
                <w:rStyle w:val="21"/>
                <w:rFonts w:hint="eastAsia"/>
                <w:lang w:eastAsia="zh"/>
              </w:rPr>
              <w:t>https://h.xinhuaxmt.com/vh512/share/12557439?docid=12557439&amp;newstype=1001&amp;d=134ff9c&amp;channel=weixin&amp;time=1748181156530</w:t>
            </w:r>
            <w:r>
              <w:rPr>
                <w:rStyle w:val="21"/>
                <w:rFonts w:hint="eastAsia"/>
                <w:lang w:eastAsia="zh"/>
              </w:rPr>
              <w:fldChar w:fldCharType="end"/>
            </w:r>
            <w:r>
              <w:rPr>
                <w:rFonts w:hint="eastAsia"/>
                <w:lang w:eastAsia="zh"/>
              </w:rPr>
              <w:t xml:space="preserve"> </w:t>
            </w:r>
          </w:p>
        </w:tc>
      </w:tr>
      <w:tr w14:paraId="4F73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94">
            <w:pPr>
              <w:rPr>
                <w:lang w:eastAsia="zh-CN"/>
              </w:rPr>
            </w:pPr>
            <w:r>
              <w:rPr>
                <w:rFonts w:hint="eastAsia"/>
                <w:lang w:eastAsia="zh-CN"/>
              </w:rPr>
              <w:t>8</w:t>
            </w:r>
          </w:p>
        </w:tc>
        <w:tc>
          <w:tcPr>
            <w:tcW w:w="6284" w:type="dxa"/>
          </w:tcPr>
          <w:p w14:paraId="4F732D95">
            <w:pPr>
              <w:rPr>
                <w:lang w:eastAsia="zh"/>
              </w:rPr>
            </w:pPr>
            <w:r>
              <w:rPr>
                <w:lang w:eastAsia="zh"/>
              </w:rPr>
              <w:t>In 2025, the compilation of the Sichuan Wetland Nature Education Guide was initiated by the project</w:t>
            </w:r>
            <w:r>
              <w:rPr>
                <w:lang w:eastAsia="zh-CN"/>
              </w:rPr>
              <w:t>, this document will guide the whole Sichuan Province’s wetland nature education work</w:t>
            </w:r>
            <w:r>
              <w:rPr>
                <w:lang w:eastAsia="zh"/>
              </w:rPr>
              <w:t>. The guide’s outline has already undergone expert review and is expected to be completed, with relevant training conducted by the end of the year.</w:t>
            </w:r>
          </w:p>
        </w:tc>
        <w:tc>
          <w:tcPr>
            <w:tcW w:w="1330" w:type="dxa"/>
          </w:tcPr>
          <w:p w14:paraId="4F732D96">
            <w:pPr>
              <w:rPr>
                <w:i/>
                <w:iCs/>
              </w:rPr>
            </w:pPr>
            <w:sdt>
              <w:sdtPr>
                <w:rPr>
                  <w:rFonts w:ascii="Times New Roman" w:hAnsi="Times New Roman" w:cs="Times New Roman"/>
                  <w:i/>
                  <w:iCs/>
                  <w:sz w:val="20"/>
                  <w:szCs w:val="20"/>
                </w:rPr>
                <w:id w:val="157935730"/>
                <w:placeholder>
                  <w:docPart w:val="C1A469E3692F4A1AB7A2FBA2BA3B1B69"/>
                </w:placeholder>
                <w:date w:fullDate="2025-04-27T00:00:00Z">
                  <w:dateFormat w:val="M/d/yyyy"/>
                  <w:lid w:val="en-US"/>
                  <w:storeMappedDataAs w:val="datetime"/>
                  <w:calendar w:val="gregorian"/>
                </w:date>
              </w:sdtPr>
              <w:sdtEndPr>
                <w:rPr>
                  <w:rFonts w:ascii="Times New Roman" w:hAnsi="Times New Roman" w:cs="Times New Roman"/>
                  <w:i/>
                  <w:iCs/>
                  <w:sz w:val="20"/>
                  <w:szCs w:val="20"/>
                </w:rPr>
              </w:sdtEndPr>
              <w:sdtContent>
                <w:r>
                  <w:rPr>
                    <w:rFonts w:ascii="Times New Roman" w:hAnsi="Times New Roman" w:cs="Times New Roman"/>
                    <w:i/>
                    <w:iCs/>
                    <w:sz w:val="20"/>
                    <w:szCs w:val="20"/>
                  </w:rPr>
                  <w:t>4/27/2025</w:t>
                </w:r>
              </w:sdtContent>
            </w:sdt>
          </w:p>
        </w:tc>
        <w:tc>
          <w:tcPr>
            <w:tcW w:w="2126" w:type="dxa"/>
          </w:tcPr>
          <w:p w14:paraId="225EC423">
            <w:pPr>
              <w:rPr>
                <w:lang w:eastAsia="zh-CN"/>
              </w:rPr>
            </w:pPr>
            <w:r>
              <w:t>Indicator</w:t>
            </w:r>
            <w:r>
              <w:rPr>
                <w:rFonts w:hint="eastAsia"/>
                <w:lang w:eastAsia="zh-CN"/>
              </w:rPr>
              <w:t xml:space="preserve"> 7</w:t>
            </w:r>
          </w:p>
        </w:tc>
        <w:tc>
          <w:tcPr>
            <w:tcW w:w="3779" w:type="dxa"/>
          </w:tcPr>
          <w:p w14:paraId="4F732D97">
            <w:pPr>
              <w:rPr>
                <w:rFonts w:eastAsia="Noto Sans"/>
                <w:lang w:eastAsia="zh"/>
              </w:rPr>
            </w:pPr>
            <w:r>
              <w:rPr>
                <w:rFonts w:hint="eastAsia"/>
                <w:lang w:eastAsia="zh-CN"/>
              </w:rPr>
              <w:t>see</w:t>
            </w:r>
            <w:r>
              <w:rPr>
                <w:rFonts w:hint="eastAsia"/>
                <w:lang w:eastAsia="zh"/>
              </w:rPr>
              <w:t xml:space="preserve"> a</w:t>
            </w:r>
            <w:r>
              <w:rPr>
                <w:lang w:eastAsia="zh"/>
              </w:rPr>
              <w:t>ttachment</w:t>
            </w:r>
            <w:r>
              <w:rPr>
                <w:rFonts w:hint="eastAsia"/>
                <w:lang w:eastAsia="zh"/>
              </w:rPr>
              <w:t xml:space="preserve"> </w:t>
            </w:r>
          </w:p>
        </w:tc>
      </w:tr>
      <w:tr w14:paraId="4F732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99">
            <w:pPr>
              <w:rPr>
                <w:lang w:eastAsia="zh-CN"/>
              </w:rPr>
            </w:pPr>
            <w:r>
              <w:rPr>
                <w:rFonts w:hint="eastAsia"/>
                <w:lang w:eastAsia="zh-CN"/>
              </w:rPr>
              <w:t>9</w:t>
            </w:r>
          </w:p>
        </w:tc>
        <w:tc>
          <w:tcPr>
            <w:tcW w:w="6284" w:type="dxa"/>
          </w:tcPr>
          <w:p w14:paraId="4F732D9A">
            <w:pPr>
              <w:rPr>
                <w:lang w:eastAsia="zh-CN"/>
              </w:rPr>
            </w:pPr>
            <w:r>
              <w:rPr>
                <w:rFonts w:hint="eastAsia"/>
                <w:lang w:eastAsia="zh-CN"/>
              </w:rPr>
              <w:t>On May 22, 2025, the Biodiversity Day, t</w:t>
            </w:r>
            <w:r>
              <w:rPr>
                <w:lang w:eastAsia="zh-CN"/>
              </w:rPr>
              <w:t>he unveiling ceremony for the "Demonstration Base for Procuratorial Public Interest Litigation Protection of Biodiversity in Xichang City" was held at the Education and Publicity Center of Qionghai Wetland by the People's Procuratorate of Xichang City, in collaboration with the Protection Center of Qionghai National Wetland Park.</w:t>
            </w:r>
          </w:p>
        </w:tc>
        <w:tc>
          <w:tcPr>
            <w:tcW w:w="1330" w:type="dxa"/>
          </w:tcPr>
          <w:p w14:paraId="4F732D9B">
            <w:pPr>
              <w:rPr>
                <w:rFonts w:ascii="Times New Roman" w:hAnsi="Times New Roman" w:cs="Times New Roman"/>
                <w:i/>
                <w:iCs/>
                <w:sz w:val="20"/>
                <w:szCs w:val="20"/>
                <w:lang w:eastAsia="zh-CN"/>
              </w:rPr>
            </w:pPr>
            <w:r>
              <w:rPr>
                <w:rFonts w:hint="eastAsia" w:ascii="Times New Roman" w:hAnsi="Times New Roman" w:cs="Times New Roman"/>
                <w:i/>
                <w:iCs/>
                <w:sz w:val="20"/>
                <w:szCs w:val="20"/>
                <w:lang w:eastAsia="zh-CN"/>
              </w:rPr>
              <w:t>5/22/2025</w:t>
            </w:r>
          </w:p>
        </w:tc>
        <w:tc>
          <w:tcPr>
            <w:tcW w:w="2126" w:type="dxa"/>
          </w:tcPr>
          <w:p w14:paraId="4CF6B110">
            <w:pPr>
              <w:rPr>
                <w:lang w:eastAsia="zh-CN"/>
              </w:rPr>
            </w:pPr>
            <w:r>
              <w:t>Indicator</w:t>
            </w:r>
            <w:r>
              <w:rPr>
                <w:rFonts w:hint="eastAsia"/>
                <w:lang w:eastAsia="zh-CN"/>
              </w:rPr>
              <w:t xml:space="preserve"> 12</w:t>
            </w:r>
          </w:p>
        </w:tc>
        <w:tc>
          <w:tcPr>
            <w:tcW w:w="3779" w:type="dxa"/>
          </w:tcPr>
          <w:p w14:paraId="4F732D9C">
            <w:pPr>
              <w:rPr>
                <w:lang w:eastAsia="zh-CN"/>
              </w:rPr>
            </w:pPr>
            <w:r>
              <w:rPr>
                <w:rFonts w:hint="eastAsia"/>
                <w:lang w:eastAsia="zh-CN"/>
              </w:rPr>
              <w:t>http://qionghai.shidicn.com/coohome/coserver.aspx?uid=69D16C45CFE54B22BF5CEEE2B592D808&amp;aid=229B56371209486BA0AD9A118151916B&amp;clid=9&amp;t=17</w:t>
            </w:r>
          </w:p>
        </w:tc>
      </w:tr>
      <w:tr w14:paraId="4F73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9E">
            <w:pPr>
              <w:rPr>
                <w:lang w:eastAsia="zh-CN"/>
              </w:rPr>
            </w:pPr>
            <w:r>
              <w:rPr>
                <w:rFonts w:hint="eastAsia"/>
                <w:lang w:eastAsia="zh-CN"/>
              </w:rPr>
              <w:t>10</w:t>
            </w:r>
          </w:p>
        </w:tc>
        <w:tc>
          <w:tcPr>
            <w:tcW w:w="6284" w:type="dxa"/>
          </w:tcPr>
          <w:p w14:paraId="4F732D9F">
            <w:pPr>
              <w:rPr>
                <w:lang w:eastAsia="zh-CN"/>
              </w:rPr>
            </w:pPr>
            <w:r>
              <w:rPr>
                <w:lang w:eastAsia="zh-CN"/>
              </w:rPr>
              <w:t>On May 29, 2025, to strengthen the legal guarantee for wetland ecological protection, the People's Procuratorate of Xichang City and the Municipal Public Security Bureau formed a joint inspection team to conduct on-site research in Dashiban Community, with a focus on inspecting the achievements of the UNDP-GEF Sichuan Wetland Conservation Project and providing strong support for community-led wetland conservation initiatives.</w:t>
            </w:r>
          </w:p>
        </w:tc>
        <w:tc>
          <w:tcPr>
            <w:tcW w:w="1330" w:type="dxa"/>
          </w:tcPr>
          <w:p w14:paraId="4F732DA0">
            <w:pPr>
              <w:rPr>
                <w:rFonts w:ascii="Times New Roman" w:hAnsi="Times New Roman" w:cs="Times New Roman"/>
                <w:i/>
                <w:iCs/>
                <w:sz w:val="20"/>
                <w:szCs w:val="20"/>
                <w:lang w:eastAsia="zh-CN"/>
              </w:rPr>
            </w:pPr>
            <w:r>
              <w:rPr>
                <w:rFonts w:hint="eastAsia" w:ascii="Times New Roman" w:hAnsi="Times New Roman" w:cs="Times New Roman"/>
                <w:i/>
                <w:iCs/>
                <w:sz w:val="20"/>
                <w:szCs w:val="20"/>
                <w:lang w:eastAsia="zh-CN"/>
              </w:rPr>
              <w:t>5/29/2025</w:t>
            </w:r>
          </w:p>
        </w:tc>
        <w:tc>
          <w:tcPr>
            <w:tcW w:w="2126" w:type="dxa"/>
          </w:tcPr>
          <w:p w14:paraId="50E34EC7">
            <w:pPr>
              <w:rPr>
                <w:lang w:eastAsia="zh-CN"/>
              </w:rPr>
            </w:pPr>
            <w:r>
              <w:t>Indicator</w:t>
            </w:r>
            <w:r>
              <w:rPr>
                <w:rFonts w:hint="eastAsia"/>
                <w:lang w:eastAsia="zh-CN"/>
              </w:rPr>
              <w:t xml:space="preserve"> 12</w:t>
            </w:r>
          </w:p>
        </w:tc>
        <w:tc>
          <w:tcPr>
            <w:tcW w:w="3779" w:type="dxa"/>
          </w:tcPr>
          <w:p w14:paraId="4F732DA1">
            <w:pPr>
              <w:rPr>
                <w:lang w:eastAsia="zh-CN"/>
              </w:rPr>
            </w:pPr>
            <w:r>
              <w:rPr>
                <w:rFonts w:hint="eastAsia"/>
                <w:lang w:eastAsia="zh-CN"/>
              </w:rPr>
              <w:t>http://qionghai.shidicn.com/coohome/coserver.aspx?uid=69D16C45CFE54B22BF5CEEE2B592D808&amp;aid=B1F3075660C147FAA1379AD98BDC799C&amp;clid=9&amp;t=17</w:t>
            </w:r>
          </w:p>
        </w:tc>
      </w:tr>
      <w:tr w14:paraId="4F73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A3">
            <w:pPr>
              <w:rPr>
                <w:lang w:eastAsia="zh-CN"/>
              </w:rPr>
            </w:pPr>
            <w:r>
              <w:rPr>
                <w:rFonts w:hint="eastAsia"/>
                <w:lang w:eastAsia="zh-CN"/>
              </w:rPr>
              <w:t>11</w:t>
            </w:r>
          </w:p>
        </w:tc>
        <w:tc>
          <w:tcPr>
            <w:tcW w:w="6284" w:type="dxa"/>
          </w:tcPr>
          <w:p w14:paraId="4F732DA4">
            <w:pPr>
              <w:rPr>
                <w:lang w:eastAsia="zh-CN"/>
              </w:rPr>
            </w:pPr>
            <w:r>
              <w:rPr>
                <w:rFonts w:hint="eastAsia"/>
                <w:lang w:eastAsia="zh-CN"/>
              </w:rPr>
              <w:t xml:space="preserve">In July, 2025, a total of 13 universities from southwest region, Hongkong and Macao studied wetland restoration in Qionghai wetland. </w:t>
            </w:r>
          </w:p>
        </w:tc>
        <w:tc>
          <w:tcPr>
            <w:tcW w:w="1330" w:type="dxa"/>
          </w:tcPr>
          <w:p w14:paraId="4F732DA5">
            <w:pPr>
              <w:rPr>
                <w:rFonts w:ascii="Times New Roman" w:hAnsi="Times New Roman" w:cs="Times New Roman"/>
                <w:i/>
                <w:iCs/>
                <w:sz w:val="20"/>
                <w:szCs w:val="20"/>
                <w:lang w:eastAsia="zh-CN"/>
              </w:rPr>
            </w:pPr>
            <w:r>
              <w:rPr>
                <w:rFonts w:hint="eastAsia" w:ascii="Times New Roman" w:hAnsi="Times New Roman" w:cs="Times New Roman"/>
                <w:i/>
                <w:iCs/>
                <w:sz w:val="20"/>
                <w:szCs w:val="20"/>
                <w:lang w:eastAsia="zh-CN"/>
              </w:rPr>
              <w:t>7/26/2025</w:t>
            </w:r>
          </w:p>
        </w:tc>
        <w:tc>
          <w:tcPr>
            <w:tcW w:w="2126" w:type="dxa"/>
          </w:tcPr>
          <w:p w14:paraId="5647EB94">
            <w:pPr>
              <w:rPr>
                <w:lang w:eastAsia="zh-CN"/>
              </w:rPr>
            </w:pPr>
            <w:r>
              <w:t>Indicator</w:t>
            </w:r>
            <w:r>
              <w:rPr>
                <w:rFonts w:hint="eastAsia"/>
                <w:lang w:eastAsia="zh-CN"/>
              </w:rPr>
              <w:t xml:space="preserve"> 6</w:t>
            </w:r>
          </w:p>
        </w:tc>
        <w:tc>
          <w:tcPr>
            <w:tcW w:w="3779" w:type="dxa"/>
          </w:tcPr>
          <w:p w14:paraId="4F732DA6">
            <w:pPr>
              <w:rPr>
                <w:lang w:eastAsia="zh-CN"/>
              </w:rPr>
            </w:pPr>
            <w:r>
              <w:rPr>
                <w:lang w:eastAsia="zh-CN"/>
              </w:rPr>
              <w:t>http://qionghai.shidicn.com/coohome/coserver.aspx?uid=69D16C45CFE54B22BF5CEEE2B592D808&amp;aid=4BC2696ED2D84BFAAEAC88C2AC7A93FD&amp;clid=9&amp;t=17</w:t>
            </w:r>
          </w:p>
        </w:tc>
      </w:tr>
      <w:tr w14:paraId="4F73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A8">
            <w:pPr>
              <w:rPr>
                <w:lang w:eastAsia="zh-CN"/>
              </w:rPr>
            </w:pPr>
            <w:r>
              <w:rPr>
                <w:rFonts w:hint="eastAsia"/>
                <w:lang w:eastAsia="zh-CN"/>
              </w:rPr>
              <w:t>12</w:t>
            </w:r>
          </w:p>
        </w:tc>
        <w:tc>
          <w:tcPr>
            <w:tcW w:w="6284" w:type="dxa"/>
          </w:tcPr>
          <w:p w14:paraId="4F732DA9">
            <w:pPr>
              <w:rPr>
                <w:lang w:eastAsia="zh-CN"/>
              </w:rPr>
            </w:pPr>
            <w:r>
              <w:rPr>
                <w:rFonts w:hint="eastAsia"/>
                <w:lang w:eastAsia="zh-CN"/>
              </w:rPr>
              <w:t>From 15</w:t>
            </w:r>
            <w:r>
              <w:rPr>
                <w:rFonts w:hint="eastAsia"/>
                <w:vertAlign w:val="superscript"/>
                <w:lang w:eastAsia="zh-CN"/>
              </w:rPr>
              <w:t>th</w:t>
            </w:r>
            <w:r>
              <w:rPr>
                <w:rFonts w:hint="eastAsia"/>
                <w:lang w:eastAsia="zh-CN"/>
              </w:rPr>
              <w:t xml:space="preserve"> to 17</w:t>
            </w:r>
            <w:r>
              <w:rPr>
                <w:rFonts w:hint="eastAsia"/>
                <w:vertAlign w:val="superscript"/>
                <w:lang w:eastAsia="zh-CN"/>
              </w:rPr>
              <w:t>th</w:t>
            </w:r>
            <w:r>
              <w:rPr>
                <w:rFonts w:hint="eastAsia"/>
                <w:lang w:eastAsia="zh-CN"/>
              </w:rPr>
              <w:t xml:space="preserve"> Oct, a Symposium on Community Co-Management and Development was jointly organized by the GEF Flyway project and our project in Qionghai.</w:t>
            </w:r>
          </w:p>
        </w:tc>
        <w:tc>
          <w:tcPr>
            <w:tcW w:w="1330" w:type="dxa"/>
          </w:tcPr>
          <w:p w14:paraId="4F732DAA">
            <w:pPr>
              <w:rPr>
                <w:rFonts w:ascii="Times New Roman" w:hAnsi="Times New Roman" w:cs="Times New Roman"/>
                <w:i/>
                <w:iCs/>
                <w:sz w:val="20"/>
                <w:szCs w:val="20"/>
                <w:lang w:eastAsia="zh-CN"/>
              </w:rPr>
            </w:pPr>
            <w:r>
              <w:rPr>
                <w:rFonts w:hint="eastAsia" w:ascii="Times New Roman" w:hAnsi="Times New Roman" w:cs="Times New Roman"/>
                <w:i/>
                <w:iCs/>
                <w:sz w:val="20"/>
                <w:szCs w:val="20"/>
                <w:lang w:eastAsia="zh-CN"/>
              </w:rPr>
              <w:t>10/17/2025</w:t>
            </w:r>
          </w:p>
        </w:tc>
        <w:tc>
          <w:tcPr>
            <w:tcW w:w="2126" w:type="dxa"/>
          </w:tcPr>
          <w:p w14:paraId="59CF0C96">
            <w:pPr>
              <w:rPr>
                <w:lang w:eastAsia="zh-CN"/>
              </w:rPr>
            </w:pPr>
            <w:r>
              <w:t>Indicator</w:t>
            </w:r>
            <w:r>
              <w:rPr>
                <w:rFonts w:hint="eastAsia"/>
                <w:lang w:eastAsia="zh-CN"/>
              </w:rPr>
              <w:t xml:space="preserve"> 12</w:t>
            </w:r>
          </w:p>
        </w:tc>
        <w:tc>
          <w:tcPr>
            <w:tcW w:w="3779" w:type="dxa"/>
          </w:tcPr>
          <w:p w14:paraId="4F732DAB">
            <w:pPr>
              <w:rPr>
                <w:b/>
                <w:bCs/>
                <w:lang w:eastAsia="zh-CN"/>
              </w:rPr>
            </w:pPr>
            <w:r>
              <w:rPr>
                <w:rFonts w:hint="eastAsia"/>
                <w:lang w:eastAsia="zh-CN"/>
              </w:rPr>
              <w:t>http://qionghai.shidicn.com/coohome/coserver.aspx?uid=69D16C45CFE54B22BF5CEEE2B592D808&amp;aid=C2C2A5CFF748428DB5A28B5A5BE2EABE&amp;clid=9&amp;t=17</w:t>
            </w:r>
          </w:p>
        </w:tc>
      </w:tr>
      <w:tr w14:paraId="4F73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AD">
            <w:pPr>
              <w:rPr>
                <w:lang w:eastAsia="zh-CN"/>
              </w:rPr>
            </w:pPr>
            <w:r>
              <w:rPr>
                <w:rFonts w:hint="eastAsia"/>
                <w:lang w:eastAsia="zh-CN"/>
              </w:rPr>
              <w:t>13</w:t>
            </w:r>
          </w:p>
        </w:tc>
        <w:tc>
          <w:tcPr>
            <w:tcW w:w="6284" w:type="dxa"/>
          </w:tcPr>
          <w:p w14:paraId="4F732DAE">
            <w:pPr>
              <w:rPr>
                <w:lang w:eastAsia="zh-CN"/>
              </w:rPr>
            </w:pPr>
            <w:r>
              <w:rPr>
                <w:rFonts w:hint="eastAsia"/>
                <w:lang w:eastAsia="zh-CN"/>
              </w:rPr>
              <w:t>In Sep 2025, Clear activity footage of the Eurasian otter has been recorded in Sichuan Xinjin Baihetan National Wetland Park. This marks the first photographic documentation of the species in Xinjin.</w:t>
            </w:r>
          </w:p>
        </w:tc>
        <w:tc>
          <w:tcPr>
            <w:tcW w:w="1330" w:type="dxa"/>
          </w:tcPr>
          <w:p w14:paraId="4F732DAF">
            <w:pPr>
              <w:rPr>
                <w:rFonts w:ascii="Times New Roman" w:hAnsi="Times New Roman" w:cs="Times New Roman"/>
                <w:i/>
                <w:iCs/>
                <w:sz w:val="20"/>
                <w:szCs w:val="20"/>
                <w:lang w:eastAsia="zh-CN"/>
              </w:rPr>
            </w:pPr>
            <w:r>
              <w:rPr>
                <w:rFonts w:hint="eastAsia" w:ascii="Times New Roman" w:hAnsi="Times New Roman" w:cs="Times New Roman"/>
                <w:i/>
                <w:iCs/>
                <w:sz w:val="20"/>
                <w:szCs w:val="20"/>
                <w:lang w:eastAsia="zh-CN"/>
              </w:rPr>
              <w:t>9/19/2025</w:t>
            </w:r>
          </w:p>
        </w:tc>
        <w:tc>
          <w:tcPr>
            <w:tcW w:w="2126" w:type="dxa"/>
          </w:tcPr>
          <w:p w14:paraId="0A744BCD">
            <w:pPr>
              <w:rPr>
                <w:lang w:eastAsia="zh-CN"/>
              </w:rPr>
            </w:pPr>
            <w:r>
              <w:t>Indicator</w:t>
            </w:r>
            <w:r>
              <w:rPr>
                <w:rFonts w:hint="eastAsia"/>
                <w:lang w:eastAsia="zh-CN"/>
              </w:rPr>
              <w:t xml:space="preserve"> 6</w:t>
            </w:r>
          </w:p>
        </w:tc>
        <w:tc>
          <w:tcPr>
            <w:tcW w:w="3779" w:type="dxa"/>
          </w:tcPr>
          <w:p w14:paraId="4F732DB0">
            <w:pPr>
              <w:rPr>
                <w:lang w:eastAsia="zh-CN"/>
              </w:rPr>
            </w:pPr>
            <w:r>
              <w:rPr>
                <w:rFonts w:hint="eastAsia"/>
                <w:lang w:eastAsia="zh-CN"/>
              </w:rPr>
              <w:t>https://cbgc.scol.com.cn/news/6759037?auth=1_&amp;code=0414IWll2L6bDg4gWAnl2UOvb224IWlJ&amp;state=H19OQctLJNEN7Ntw&amp;timestamp=1763089391</w:t>
            </w:r>
          </w:p>
        </w:tc>
      </w:tr>
      <w:tr w14:paraId="4F73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B2">
            <w:pPr>
              <w:rPr>
                <w:lang w:eastAsia="zh-CN"/>
              </w:rPr>
            </w:pPr>
            <w:r>
              <w:rPr>
                <w:rFonts w:hint="eastAsia"/>
                <w:lang w:eastAsia="zh-CN"/>
              </w:rPr>
              <w:t>14</w:t>
            </w:r>
          </w:p>
        </w:tc>
        <w:tc>
          <w:tcPr>
            <w:tcW w:w="6284" w:type="dxa"/>
          </w:tcPr>
          <w:p w14:paraId="4F732DB3">
            <w:pPr>
              <w:rPr>
                <w:lang w:eastAsia="zh-CN"/>
              </w:rPr>
            </w:pPr>
            <w:r>
              <w:rPr>
                <w:rFonts w:hint="eastAsia"/>
                <w:lang w:eastAsia="zh-CN"/>
              </w:rPr>
              <w:t>In November 2025, Xinjin District of Chengdu City launched a volunteer campaign focused on the specialized clearance of invasive alien plants in Baihetan National Wetland Park. Through a combined approach of "science popularization explanations + on-site operations," the volunteers not only participated in the cleanup efforts but also enhanced their ability to identify invasive alien plants and raised their awareness of prevention and control, thereby promoting the integration of science popularization and education into volunteer services.</w:t>
            </w:r>
          </w:p>
        </w:tc>
        <w:tc>
          <w:tcPr>
            <w:tcW w:w="1330" w:type="dxa"/>
          </w:tcPr>
          <w:p w14:paraId="4F732DB4">
            <w:pPr>
              <w:rPr>
                <w:rFonts w:ascii="Times New Roman" w:hAnsi="Times New Roman" w:cs="Times New Roman"/>
                <w:i/>
                <w:iCs/>
                <w:sz w:val="20"/>
                <w:szCs w:val="20"/>
                <w:lang w:eastAsia="zh-CN"/>
              </w:rPr>
            </w:pPr>
            <w:r>
              <w:rPr>
                <w:rFonts w:hint="eastAsia" w:ascii="Times New Roman" w:hAnsi="Times New Roman" w:cs="Times New Roman"/>
                <w:i/>
                <w:iCs/>
                <w:sz w:val="20"/>
                <w:szCs w:val="20"/>
                <w:lang w:eastAsia="zh-CN"/>
              </w:rPr>
              <w:t>11/4/2025</w:t>
            </w:r>
          </w:p>
        </w:tc>
        <w:tc>
          <w:tcPr>
            <w:tcW w:w="2126" w:type="dxa"/>
          </w:tcPr>
          <w:p w14:paraId="73E86287">
            <w:pPr>
              <w:rPr>
                <w:lang w:eastAsia="zh-CN"/>
              </w:rPr>
            </w:pPr>
            <w:r>
              <w:t>Indicator</w:t>
            </w:r>
            <w:r>
              <w:rPr>
                <w:rFonts w:hint="eastAsia"/>
                <w:lang w:eastAsia="zh-CN"/>
              </w:rPr>
              <w:t xml:space="preserve"> 6</w:t>
            </w:r>
          </w:p>
        </w:tc>
        <w:tc>
          <w:tcPr>
            <w:tcW w:w="3779" w:type="dxa"/>
          </w:tcPr>
          <w:p w14:paraId="4F732DB5">
            <w:pPr>
              <w:rPr>
                <w:lang w:eastAsia="zh-CN"/>
              </w:rPr>
            </w:pPr>
            <w:r>
              <w:rPr>
                <w:rFonts w:hint="eastAsia"/>
                <w:lang w:eastAsia="zh-CN"/>
              </w:rPr>
              <w:t>https://lcj.sc.gov.cn//scslyt/sxdt/2025/11/4/c13b7ac764124503b2e18c04aa78abfc.shtml</w:t>
            </w:r>
          </w:p>
        </w:tc>
      </w:tr>
      <w:tr w14:paraId="4F73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B7">
            <w:pPr>
              <w:rPr>
                <w:lang w:eastAsia="zh-CN"/>
              </w:rPr>
            </w:pPr>
            <w:r>
              <w:rPr>
                <w:rFonts w:hint="eastAsia"/>
                <w:lang w:eastAsia="zh-CN"/>
              </w:rPr>
              <w:t>15</w:t>
            </w:r>
          </w:p>
        </w:tc>
        <w:tc>
          <w:tcPr>
            <w:tcW w:w="6284" w:type="dxa"/>
          </w:tcPr>
          <w:p w14:paraId="4F732DB8">
            <w:pPr>
              <w:rPr>
                <w:lang w:eastAsia="zh-CN"/>
              </w:rPr>
            </w:pPr>
            <w:r>
              <w:rPr>
                <w:lang w:eastAsia="zh-CN"/>
              </w:rPr>
              <w:t>In 2025, a total of 25 pieces of news were released from Qionghai Wetland Center, the number of readers exceed 30,000; a total of 17 pieces of news were released from Baihetan wetland park, the number of readers exceed 4,000.</w:t>
            </w:r>
          </w:p>
        </w:tc>
        <w:tc>
          <w:tcPr>
            <w:tcW w:w="1330" w:type="dxa"/>
          </w:tcPr>
          <w:p w14:paraId="4F732DB9">
            <w:pPr>
              <w:rPr>
                <w:rFonts w:ascii="Times New Roman" w:hAnsi="Times New Roman" w:cs="Times New Roman"/>
                <w:i/>
                <w:iCs/>
                <w:sz w:val="20"/>
                <w:szCs w:val="20"/>
                <w:lang w:eastAsia="zh-CN"/>
              </w:rPr>
            </w:pPr>
            <w:r>
              <w:rPr>
                <w:rFonts w:hint="eastAsia" w:ascii="Times New Roman" w:hAnsi="Times New Roman" w:cs="Times New Roman"/>
                <w:i/>
                <w:iCs/>
                <w:sz w:val="20"/>
                <w:szCs w:val="20"/>
                <w:lang w:eastAsia="zh-CN"/>
              </w:rPr>
              <w:t>Until Nov. 2025</w:t>
            </w:r>
          </w:p>
        </w:tc>
        <w:tc>
          <w:tcPr>
            <w:tcW w:w="2126" w:type="dxa"/>
          </w:tcPr>
          <w:p w14:paraId="15F5D569">
            <w:r>
              <w:t>Indicator</w:t>
            </w:r>
            <w:r>
              <w:rPr>
                <w:rFonts w:hint="eastAsia"/>
                <w:lang w:eastAsia="zh-CN"/>
              </w:rPr>
              <w:t xml:space="preserve"> 6</w:t>
            </w:r>
          </w:p>
        </w:tc>
        <w:tc>
          <w:tcPr>
            <w:tcW w:w="3779" w:type="dxa"/>
          </w:tcPr>
          <w:p w14:paraId="4F732DBA">
            <w:pPr>
              <w:rPr>
                <w:lang w:eastAsia="zh-CN"/>
              </w:rPr>
            </w:pPr>
            <w:r>
              <w:fldChar w:fldCharType="begin"/>
            </w:r>
            <w:r>
              <w:instrText xml:space="preserve"> HYPERLINK "http://qionghai.shidicn.com/coohome/coserver.aspx?uid=69D16C45CFE54B22BF5CEEE2B592D808&amp;sid=25803&amp;clid=9&amp;t=17" \l "?page=1" </w:instrText>
            </w:r>
            <w:r>
              <w:fldChar w:fldCharType="separate"/>
            </w:r>
            <w:r>
              <w:rPr>
                <w:rStyle w:val="21"/>
                <w:lang w:eastAsia="zh-CN"/>
              </w:rPr>
              <w:t>http://qionghai.shidicn.com/coohome/coserver.aspx?uid=69D16C45CFE54B22BF5CEEE2B592D808&amp;sid=25803&amp;clid=9&amp;t=17#?page=1</w:t>
            </w:r>
            <w:r>
              <w:rPr>
                <w:rStyle w:val="21"/>
                <w:lang w:eastAsia="zh-CN"/>
              </w:rPr>
              <w:fldChar w:fldCharType="end"/>
            </w:r>
          </w:p>
          <w:p w14:paraId="4F732DBB">
            <w:pPr>
              <w:rPr>
                <w:lang w:eastAsia="zh-CN"/>
              </w:rPr>
            </w:pPr>
          </w:p>
          <w:p w14:paraId="4F732DBC">
            <w:pPr>
              <w:rPr>
                <w:lang w:eastAsia="zh-CN"/>
              </w:rPr>
            </w:pPr>
            <w:r>
              <w:rPr>
                <w:rFonts w:hint="eastAsia"/>
                <w:lang w:eastAsia="zh-CN"/>
              </w:rPr>
              <w:t>Baihetan Wetland Park WeChat Official Account</w:t>
            </w:r>
          </w:p>
        </w:tc>
      </w:tr>
      <w:tr w14:paraId="4F732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BE">
            <w:pPr>
              <w:rPr>
                <w:lang w:eastAsia="zh-CN"/>
              </w:rPr>
            </w:pPr>
            <w:r>
              <w:rPr>
                <w:rFonts w:hint="eastAsia"/>
                <w:lang w:eastAsia="zh-CN"/>
              </w:rPr>
              <w:t>16</w:t>
            </w:r>
          </w:p>
        </w:tc>
        <w:tc>
          <w:tcPr>
            <w:tcW w:w="6284" w:type="dxa"/>
          </w:tcPr>
          <w:p w14:paraId="4F732DBF">
            <w:pPr>
              <w:rPr>
                <w:lang w:eastAsia="zh"/>
              </w:rPr>
            </w:pPr>
            <w:r>
              <w:rPr>
                <w:lang w:eastAsia="zh"/>
              </w:rPr>
              <w:t>At Qionghai, collaboration has been established with Xichang No. 1 Middle School and Xichang No. 2 Primary School by the project to develop wetland nature education curricula. To date, participation in the curriculum co-creation process has been undertaken by over 20 teachers, with the curriculum outline and initial lesson plans completed.</w:t>
            </w:r>
          </w:p>
          <w:p w14:paraId="4F732DC0">
            <w:pPr>
              <w:rPr>
                <w:lang w:eastAsia="zh"/>
              </w:rPr>
            </w:pPr>
          </w:p>
        </w:tc>
        <w:tc>
          <w:tcPr>
            <w:tcW w:w="1330" w:type="dxa"/>
          </w:tcPr>
          <w:p w14:paraId="4F732DC1">
            <w:pPr>
              <w:rPr>
                <w:i/>
                <w:iCs/>
              </w:rPr>
            </w:pPr>
            <w:sdt>
              <w:sdtPr>
                <w:rPr>
                  <w:rFonts w:ascii="Times New Roman" w:hAnsi="Times New Roman" w:cs="Times New Roman"/>
                  <w:i/>
                  <w:iCs/>
                  <w:sz w:val="20"/>
                  <w:szCs w:val="20"/>
                </w:rPr>
                <w:id w:val="567229619"/>
                <w:placeholder>
                  <w:docPart w:val="70A03A9DCFC943A68EAA3A8DD65B1349"/>
                </w:placeholder>
                <w:date w:fullDate="2025-09-11T00:00:00Z">
                  <w:dateFormat w:val="M/d/yyyy"/>
                  <w:lid w:val="en-US"/>
                  <w:storeMappedDataAs w:val="datetime"/>
                  <w:calendar w:val="gregorian"/>
                </w:date>
              </w:sdtPr>
              <w:sdtEndPr>
                <w:rPr>
                  <w:rFonts w:ascii="Times New Roman" w:hAnsi="Times New Roman" w:cs="Times New Roman"/>
                  <w:i/>
                  <w:iCs/>
                  <w:sz w:val="20"/>
                  <w:szCs w:val="20"/>
                </w:rPr>
              </w:sdtEndPr>
              <w:sdtContent>
                <w:r>
                  <w:rPr>
                    <w:rFonts w:ascii="Times New Roman" w:hAnsi="Times New Roman" w:cs="Times New Roman"/>
                    <w:i/>
                    <w:iCs/>
                    <w:sz w:val="20"/>
                    <w:szCs w:val="20"/>
                  </w:rPr>
                  <w:t>9/11/2025</w:t>
                </w:r>
              </w:sdtContent>
            </w:sdt>
          </w:p>
        </w:tc>
        <w:tc>
          <w:tcPr>
            <w:tcW w:w="2126" w:type="dxa"/>
          </w:tcPr>
          <w:p w14:paraId="56407E06">
            <w:pPr>
              <w:rPr>
                <w:lang w:eastAsia="zh-CN"/>
              </w:rPr>
            </w:pPr>
            <w:r>
              <w:t>Indicator</w:t>
            </w:r>
            <w:r>
              <w:rPr>
                <w:rFonts w:hint="eastAsia"/>
                <w:lang w:eastAsia="zh-CN"/>
              </w:rPr>
              <w:t xml:space="preserve"> 7</w:t>
            </w:r>
          </w:p>
        </w:tc>
        <w:tc>
          <w:tcPr>
            <w:tcW w:w="3779" w:type="dxa"/>
          </w:tcPr>
          <w:p w14:paraId="4F732DC2">
            <w:pPr>
              <w:rPr>
                <w:lang w:eastAsia="zh-CN"/>
              </w:rPr>
            </w:pPr>
            <w:r>
              <w:rPr>
                <w:rFonts w:hint="eastAsia"/>
                <w:lang w:eastAsia="zh-CN"/>
              </w:rPr>
              <w:t>Evidence pls see the attached PPT</w:t>
            </w:r>
          </w:p>
        </w:tc>
      </w:tr>
      <w:tr w14:paraId="4F732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C4">
            <w:pPr>
              <w:rPr>
                <w:lang w:eastAsia="zh-CN"/>
              </w:rPr>
            </w:pPr>
            <w:r>
              <w:rPr>
                <w:rFonts w:hint="eastAsia"/>
                <w:lang w:eastAsia="zh-CN"/>
              </w:rPr>
              <w:t>17</w:t>
            </w:r>
          </w:p>
        </w:tc>
        <w:tc>
          <w:tcPr>
            <w:tcW w:w="6284" w:type="dxa"/>
          </w:tcPr>
          <w:p w14:paraId="4F732DC5">
            <w:pPr>
              <w:rPr>
                <w:lang w:eastAsia="zh"/>
              </w:rPr>
            </w:pPr>
            <w:r>
              <w:rPr>
                <w:rFonts w:hint="eastAsia"/>
                <w:lang w:eastAsia="zh"/>
              </w:rPr>
              <w:t>At Baihetan, a partnership has been formed with the Xijin District Park City Construction Bureau and Xijin District Chengwai School by the project to jointly establish a Wetland School. Acceptance review has been passed by the design proposal for the Wetland Science Education Center, which is about to enter the construction phase. Meanwhile, compilation of biodiversity baseline data for Baihetan Wetland has been completed, and based on this, two nature education activity schemes have been designed for the wetland, to be completed by the end of 2025.</w:t>
            </w:r>
          </w:p>
          <w:p w14:paraId="4F732DC6">
            <w:pPr>
              <w:rPr>
                <w:lang w:eastAsia="zh"/>
              </w:rPr>
            </w:pPr>
          </w:p>
        </w:tc>
        <w:tc>
          <w:tcPr>
            <w:tcW w:w="1330" w:type="dxa"/>
          </w:tcPr>
          <w:p w14:paraId="4F732DC7">
            <w:pPr>
              <w:rPr>
                <w:i/>
                <w:iCs/>
                <w:lang w:eastAsia="zh-CN"/>
              </w:rPr>
            </w:pPr>
            <w:sdt>
              <w:sdtPr>
                <w:rPr>
                  <w:rFonts w:ascii="Times New Roman" w:hAnsi="Times New Roman" w:cs="Times New Roman"/>
                  <w:i/>
                  <w:iCs/>
                  <w:sz w:val="20"/>
                  <w:szCs w:val="20"/>
                </w:rPr>
                <w:id w:val="105630649"/>
                <w:placeholder>
                  <w:docPart w:val="71DBD66EF9724002974633B95D63B3D7"/>
                </w:placeholder>
                <w:date w:fullDate="2025-10-17T00:00:00Z">
                  <w:dateFormat w:val="M/d/yyyy"/>
                  <w:lid w:val="en-US"/>
                  <w:storeMappedDataAs w:val="datetime"/>
                  <w:calendar w:val="gregorian"/>
                </w:date>
              </w:sdtPr>
              <w:sdtEndPr>
                <w:rPr>
                  <w:rFonts w:ascii="Times New Roman" w:hAnsi="Times New Roman" w:cs="Times New Roman"/>
                  <w:i/>
                  <w:iCs/>
                  <w:sz w:val="20"/>
                  <w:szCs w:val="20"/>
                </w:rPr>
              </w:sdtEndPr>
              <w:sdtContent>
                <w:r>
                  <w:rPr>
                    <w:rFonts w:ascii="Times New Roman" w:hAnsi="Times New Roman" w:cs="Times New Roman"/>
                    <w:i/>
                    <w:iCs/>
                    <w:sz w:val="20"/>
                    <w:szCs w:val="20"/>
                  </w:rPr>
                  <w:t>10/17/2025</w:t>
                </w:r>
              </w:sdtContent>
            </w:sdt>
          </w:p>
        </w:tc>
        <w:tc>
          <w:tcPr>
            <w:tcW w:w="2126" w:type="dxa"/>
          </w:tcPr>
          <w:p w14:paraId="54573B68">
            <w:pPr>
              <w:rPr>
                <w:lang w:eastAsia="zh-CN"/>
              </w:rPr>
            </w:pPr>
            <w:r>
              <w:t>Indicator</w:t>
            </w:r>
            <w:r>
              <w:rPr>
                <w:rFonts w:hint="eastAsia"/>
                <w:lang w:eastAsia="zh-CN"/>
              </w:rPr>
              <w:t xml:space="preserve"> 7</w:t>
            </w:r>
          </w:p>
        </w:tc>
        <w:tc>
          <w:tcPr>
            <w:tcW w:w="3779" w:type="dxa"/>
          </w:tcPr>
          <w:p w14:paraId="4F732DC8">
            <w:pPr>
              <w:rPr>
                <w:lang w:eastAsia="zh-CN"/>
              </w:rPr>
            </w:pPr>
            <w:r>
              <w:rPr>
                <w:rFonts w:hint="eastAsia"/>
                <w:lang w:eastAsia="zh-CN"/>
              </w:rPr>
              <w:t>Evidence pls see the attached design proposal</w:t>
            </w:r>
          </w:p>
        </w:tc>
      </w:tr>
      <w:tr w14:paraId="4F732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CA">
            <w:pPr>
              <w:rPr>
                <w:lang w:eastAsia="zh-CN"/>
              </w:rPr>
            </w:pPr>
            <w:r>
              <w:rPr>
                <w:rFonts w:hint="eastAsia"/>
                <w:lang w:eastAsia="zh-CN"/>
              </w:rPr>
              <w:t>18</w:t>
            </w:r>
          </w:p>
        </w:tc>
        <w:tc>
          <w:tcPr>
            <w:tcW w:w="6284" w:type="dxa"/>
          </w:tcPr>
          <w:p w14:paraId="4F732DCB">
            <w:pPr>
              <w:rPr>
                <w:lang w:eastAsia="zh"/>
              </w:rPr>
            </w:pPr>
            <w:r>
              <w:rPr>
                <w:lang w:eastAsia="zh"/>
              </w:rPr>
              <w:t>The "2025 Sichuan Wetland-Type Protected Areas Network Annual Conference and Wetland Protection Management Training Workshop" was held in Mianyang, Sichuan. Nearly one hundred participants attended, including representatives from forestry and grassland authorities of various cities (prefectures) across the province, management institutions of wetland-type protected areas, and related industry experts.</w:t>
            </w:r>
          </w:p>
        </w:tc>
        <w:tc>
          <w:tcPr>
            <w:tcW w:w="1330" w:type="dxa"/>
          </w:tcPr>
          <w:p w14:paraId="4F732DCC">
            <w:pPr>
              <w:rPr>
                <w:i/>
                <w:iCs/>
                <w:lang w:eastAsia="zh-CN"/>
              </w:rPr>
            </w:pPr>
            <w:sdt>
              <w:sdtPr>
                <w:rPr>
                  <w:rFonts w:ascii="Times New Roman" w:hAnsi="Times New Roman" w:cs="Times New Roman"/>
                  <w:i/>
                  <w:iCs/>
                  <w:sz w:val="20"/>
                  <w:szCs w:val="20"/>
                </w:rPr>
                <w:id w:val="-975293911"/>
                <w:placeholder>
                  <w:docPart w:val="933550871AF04BD7AEAEBE90B52CC825"/>
                </w:placeholder>
                <w:date w:fullDate="2025-12-17T00:00:00Z">
                  <w:dateFormat w:val="M/d/yyyy"/>
                  <w:lid w:val="en-US"/>
                  <w:storeMappedDataAs w:val="datetime"/>
                  <w:calendar w:val="gregorian"/>
                </w:date>
              </w:sdtPr>
              <w:sdtEndPr>
                <w:rPr>
                  <w:rFonts w:ascii="Times New Roman" w:hAnsi="Times New Roman" w:cs="Times New Roman"/>
                  <w:i/>
                  <w:iCs/>
                  <w:sz w:val="20"/>
                  <w:szCs w:val="20"/>
                </w:rPr>
              </w:sdtEndPr>
              <w:sdtContent>
                <w:r>
                  <w:rPr>
                    <w:rFonts w:ascii="Times New Roman" w:hAnsi="Times New Roman" w:cs="Times New Roman"/>
                    <w:i/>
                    <w:iCs/>
                    <w:sz w:val="20"/>
                    <w:szCs w:val="20"/>
                  </w:rPr>
                  <w:t>12/17/2025</w:t>
                </w:r>
              </w:sdtContent>
            </w:sdt>
          </w:p>
        </w:tc>
        <w:tc>
          <w:tcPr>
            <w:tcW w:w="2126" w:type="dxa"/>
          </w:tcPr>
          <w:p w14:paraId="51194146">
            <w:r>
              <w:t>Indicator</w:t>
            </w:r>
            <w:r>
              <w:rPr>
                <w:rFonts w:hint="eastAsia"/>
                <w:lang w:eastAsia="zh-CN"/>
              </w:rPr>
              <w:t xml:space="preserve"> 8</w:t>
            </w:r>
          </w:p>
        </w:tc>
        <w:tc>
          <w:tcPr>
            <w:tcW w:w="3779" w:type="dxa"/>
          </w:tcPr>
          <w:p w14:paraId="4F732DCD">
            <w:r>
              <w:t>https://kscgc.sctv.com/sctv/h5/v7/newsShare.html?id=2002015582848331777&amp;appUserId=94762</w:t>
            </w:r>
          </w:p>
        </w:tc>
      </w:tr>
    </w:tbl>
    <w:p w14:paraId="4F732DD4"/>
    <w:p w14:paraId="4F732DD5">
      <w:pPr>
        <w:pStyle w:val="2"/>
        <w:rPr>
          <w:b w:val="0"/>
        </w:rPr>
      </w:pPr>
      <w:r>
        <w:t>F. LESSONS LEARNED</w:t>
      </w:r>
    </w:p>
    <w:p w14:paraId="4F732DD6">
      <w:pPr>
        <w:rPr>
          <w:b/>
          <w:bCs/>
          <w:u w:val="single"/>
        </w:rPr>
      </w:pPr>
    </w:p>
    <w:p w14:paraId="4F732DD7">
      <w:pPr>
        <w:pStyle w:val="24"/>
      </w:pPr>
      <w:r>
        <w:rPr>
          <w:b/>
          <w:bCs/>
        </w:rPr>
        <w:t>Guidance</w:t>
      </w:r>
      <w:r>
        <w:t>.</w:t>
      </w:r>
    </w:p>
    <w:p w14:paraId="4F732DD8">
      <w:pPr>
        <w:pStyle w:val="12"/>
        <w:numPr>
          <w:ilvl w:val="0"/>
          <w:numId w:val="24"/>
        </w:numPr>
        <w:rPr>
          <w:i/>
          <w:iCs/>
          <w:color w:val="0070C0"/>
        </w:rPr>
      </w:pPr>
      <w:r>
        <w:rPr>
          <w:rFonts w:hint="eastAsia"/>
          <w:b/>
          <w:bCs/>
          <w:i/>
          <w:iCs/>
          <w:color w:val="0070C0"/>
          <w:u w:val="single"/>
        </w:rPr>
        <w:t>STEP 1:</w:t>
      </w:r>
      <w:r>
        <w:rPr>
          <w:rFonts w:hint="eastAsia"/>
          <w:i/>
          <w:iCs/>
          <w:color w:val="0070C0"/>
        </w:rPr>
        <w:t xml:space="preserve"> </w:t>
      </w:r>
      <w:r>
        <w:rPr>
          <w:i/>
          <w:iCs/>
          <w:color w:val="0070C0"/>
          <w:lang w:eastAsia="zh-CN"/>
        </w:rPr>
        <w:t xml:space="preserve">Describe any results that were not achieved or were off-track </w:t>
      </w:r>
      <w:r>
        <w:rPr>
          <w:rFonts w:hint="eastAsia"/>
          <w:i/>
          <w:iCs/>
          <w:color w:val="0070C0"/>
          <w:lang w:eastAsia="zh-CN"/>
        </w:rPr>
        <w:t>in 2025</w:t>
      </w:r>
      <w:r>
        <w:rPr>
          <w:i/>
          <w:iCs/>
          <w:color w:val="0070C0"/>
          <w:lang w:eastAsia="zh-CN"/>
        </w:rPr>
        <w:t>. Provide an analysis on what did not work and why.</w:t>
      </w:r>
    </w:p>
    <w:p w14:paraId="4F732DD9">
      <w:pPr>
        <w:pStyle w:val="12"/>
        <w:numPr>
          <w:ilvl w:val="0"/>
          <w:numId w:val="24"/>
        </w:numPr>
      </w:pPr>
      <w:r>
        <w:rPr>
          <w:rFonts w:hint="eastAsia"/>
          <w:b/>
          <w:bCs/>
          <w:i/>
          <w:iCs/>
          <w:color w:val="0070C0"/>
          <w:u w:val="single"/>
        </w:rPr>
        <w:t>STEP 2:</w:t>
      </w:r>
      <w:r>
        <w:rPr>
          <w:rFonts w:hint="eastAsia"/>
          <w:i/>
          <w:iCs/>
          <w:color w:val="0070C0"/>
        </w:rPr>
        <w:t xml:space="preserve"> </w:t>
      </w:r>
      <w:r>
        <w:rPr>
          <w:i/>
          <w:iCs/>
          <w:color w:val="0070C0"/>
          <w:lang w:eastAsia="zh-CN"/>
        </w:rPr>
        <w:t>Based on the analysis from Step 1, propose actionable steps to adjust and correct the course of action.</w:t>
      </w:r>
    </w:p>
    <w:p w14:paraId="4F732DDA">
      <w:pPr>
        <w:pStyle w:val="12"/>
        <w:rPr>
          <w:b/>
          <w:bCs/>
        </w:rPr>
      </w:pPr>
    </w:p>
    <w:tbl>
      <w:tblPr>
        <w:tblStyle w:val="15"/>
        <w:tblW w:w="13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
        <w:gridCol w:w="6824"/>
        <w:gridCol w:w="6602"/>
      </w:tblGrid>
      <w:tr w14:paraId="4F73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shd w:val="clear" w:color="auto" w:fill="0070C0"/>
          </w:tcPr>
          <w:p w14:paraId="4F732DDB">
            <w:pPr>
              <w:rPr>
                <w:b/>
                <w:bCs/>
                <w:color w:val="FFFFFF" w:themeColor="background1"/>
                <w14:textFill>
                  <w14:solidFill>
                    <w14:schemeClr w14:val="bg1"/>
                  </w14:solidFill>
                </w14:textFill>
              </w:rPr>
            </w:pPr>
            <w:r>
              <w:rPr>
                <w:b/>
                <w:bCs/>
                <w:color w:val="FFFFFF" w:themeColor="background1"/>
                <w14:textFill>
                  <w14:solidFill>
                    <w14:schemeClr w14:val="bg1"/>
                  </w14:solidFill>
                </w14:textFill>
              </w:rPr>
              <w:t>#</w:t>
            </w:r>
          </w:p>
        </w:tc>
        <w:tc>
          <w:tcPr>
            <w:tcW w:w="6824" w:type="dxa"/>
            <w:shd w:val="clear" w:color="auto" w:fill="0070C0"/>
          </w:tcPr>
          <w:p w14:paraId="4F732DDC">
            <w:pPr>
              <w:ind w:right="-105"/>
              <w:rPr>
                <w:b/>
                <w:bCs/>
                <w:color w:val="FFFFFF" w:themeColor="background1"/>
                <w:lang w:eastAsia="zh-CN"/>
                <w14:textFill>
                  <w14:solidFill>
                    <w14:schemeClr w14:val="bg1"/>
                  </w14:solidFill>
                </w14:textFill>
              </w:rPr>
            </w:pPr>
            <w:r>
              <w:rPr>
                <w:rFonts w:hint="eastAsia"/>
                <w:b/>
                <w:bCs/>
                <w:color w:val="FFFFFF" w:themeColor="background1"/>
                <w:lang w:eastAsia="zh-CN"/>
                <w14:textFill>
                  <w14:solidFill>
                    <w14:schemeClr w14:val="bg1"/>
                  </w14:solidFill>
                </w14:textFill>
              </w:rPr>
              <w:t>Off-Track/Lessons Learned</w:t>
            </w:r>
          </w:p>
        </w:tc>
        <w:tc>
          <w:tcPr>
            <w:tcW w:w="6602" w:type="dxa"/>
            <w:shd w:val="clear" w:color="auto" w:fill="0070C0"/>
          </w:tcPr>
          <w:p w14:paraId="4F732DDD">
            <w:pPr>
              <w:rPr>
                <w:b/>
                <w:bCs/>
                <w:color w:val="FFFFFF" w:themeColor="background1"/>
                <w:lang w:eastAsia="zh-CN"/>
                <w14:textFill>
                  <w14:solidFill>
                    <w14:schemeClr w14:val="bg1"/>
                  </w14:solidFill>
                </w14:textFill>
              </w:rPr>
            </w:pPr>
            <w:r>
              <w:rPr>
                <w:rFonts w:hint="eastAsia"/>
                <w:b/>
                <w:bCs/>
                <w:color w:val="FFFFFF" w:themeColor="background1"/>
                <w:lang w:eastAsia="zh-CN"/>
                <w14:textFill>
                  <w14:solidFill>
                    <w14:schemeClr w14:val="bg1"/>
                  </w14:solidFill>
                </w14:textFill>
              </w:rPr>
              <w:t>Course of Action</w:t>
            </w:r>
          </w:p>
        </w:tc>
      </w:tr>
      <w:tr w14:paraId="4F73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DF">
            <w:r>
              <w:t>1</w:t>
            </w:r>
          </w:p>
        </w:tc>
        <w:tc>
          <w:tcPr>
            <w:tcW w:w="6824" w:type="dxa"/>
          </w:tcPr>
          <w:p w14:paraId="4F732DE0">
            <w:pPr>
              <w:rPr>
                <w:i/>
                <w:color w:val="767171" w:themeColor="background2" w:themeShade="80"/>
                <w:lang w:eastAsia="zh-CN"/>
              </w:rPr>
            </w:pPr>
            <w:r>
              <w:rPr>
                <w:rFonts w:hint="eastAsia"/>
                <w:iCs/>
                <w:lang w:eastAsia="zh-CN"/>
              </w:rPr>
              <w:t xml:space="preserve">In 2025, the project continued to face challenges related to the low expenditure rate, due to conflicting financial management rules and mismatched procedures between domestic financial management systems and international project finance requirements. </w:t>
            </w:r>
          </w:p>
        </w:tc>
        <w:tc>
          <w:tcPr>
            <w:tcW w:w="6602" w:type="dxa"/>
          </w:tcPr>
          <w:p w14:paraId="65B11318">
            <w:pPr>
              <w:numPr>
                <w:ilvl w:val="0"/>
                <w:numId w:val="25"/>
              </w:numPr>
            </w:pPr>
            <w:r>
              <w:rPr>
                <w:rFonts w:hint="eastAsia"/>
                <w:lang w:eastAsia="zh-CN"/>
              </w:rPr>
              <w:t>Developed (with the guidance of FD) and issued project management method In April 2025 in wildlife protection station to guide the project fiannce mangement.</w:t>
            </w:r>
          </w:p>
          <w:p w14:paraId="5A43D04A">
            <w:pPr>
              <w:numPr>
                <w:ilvl w:val="0"/>
                <w:numId w:val="25"/>
              </w:numPr>
            </w:pPr>
            <w:r>
              <w:rPr>
                <w:rFonts w:hint="eastAsia"/>
                <w:lang w:eastAsia="zh-CN"/>
              </w:rPr>
              <w:t xml:space="preserve">Include Department of Planning and Finance of SFGB in project finance oversight to ensure the fund utilization and </w:t>
            </w:r>
            <w:r>
              <w:t xml:space="preserve">procurement </w:t>
            </w:r>
            <w:r>
              <w:rPr>
                <w:rFonts w:hint="eastAsia"/>
                <w:lang w:eastAsia="zh-CN"/>
              </w:rPr>
              <w:t>comply</w:t>
            </w:r>
            <w:r>
              <w:t xml:space="preserve"> with both domestic and international regulations. </w:t>
            </w:r>
          </w:p>
          <w:p w14:paraId="0E0A8B13">
            <w:pPr>
              <w:numPr>
                <w:ilvl w:val="0"/>
                <w:numId w:val="25"/>
              </w:numPr>
            </w:pPr>
            <w:r>
              <w:t xml:space="preserve">Engaged a financial expert specializing in international projects to provide consulting </w:t>
            </w:r>
            <w:r>
              <w:rPr>
                <w:rFonts w:hint="eastAsia"/>
                <w:lang w:eastAsia="zh-CN"/>
              </w:rPr>
              <w:t>since Nov.</w:t>
            </w:r>
            <w:r>
              <w:t xml:space="preserve"> 2025. </w:t>
            </w:r>
          </w:p>
          <w:p w14:paraId="26F2AC23">
            <w:pPr>
              <w:numPr>
                <w:ilvl w:val="0"/>
                <w:numId w:val="25"/>
              </w:numPr>
            </w:pPr>
            <w:r>
              <w:rPr>
                <w:rFonts w:hint="eastAsia"/>
                <w:lang w:eastAsia="zh-CN"/>
              </w:rPr>
              <w:t xml:space="preserve">Leverage high-level coordination by organizing Bureau meeting at SFGB to address project finance issue in Dec. 2025.  In Dec 2025, a director-level meeting was held among reletive department in SFGB and FD. </w:t>
            </w:r>
          </w:p>
          <w:p w14:paraId="23EB8939">
            <w:pPr>
              <w:numPr>
                <w:ilvl w:val="0"/>
                <w:numId w:val="25"/>
              </w:numPr>
            </w:pPr>
            <w:r>
              <w:t>Liaised with Sichuan Provincial Department of Finance for cross-departmental coordination.</w:t>
            </w:r>
            <w:r>
              <w:rPr>
                <w:rFonts w:hint="eastAsia"/>
                <w:lang w:eastAsia="zh-CN"/>
              </w:rPr>
              <w:t xml:space="preserve"> The Wildlife protection Department and the Department of Planning and Finance have each designated focal person to facilitate coomunication with Finance department.</w:t>
            </w:r>
          </w:p>
          <w:p w14:paraId="6F911D6F">
            <w:pPr>
              <w:numPr>
                <w:ilvl w:val="0"/>
                <w:numId w:val="25"/>
              </w:numPr>
            </w:pPr>
            <w:r>
              <w:t xml:space="preserve">Established </w:t>
            </w:r>
            <w:r>
              <w:rPr>
                <w:rFonts w:hint="eastAsia"/>
                <w:lang w:eastAsia="zh-CN"/>
              </w:rPr>
              <w:t>week</w:t>
            </w:r>
            <w:r>
              <w:t>ly budget execution review meeting</w:t>
            </w:r>
            <w:r>
              <w:rPr>
                <w:rFonts w:hint="eastAsia"/>
                <w:lang w:eastAsia="zh-CN"/>
              </w:rPr>
              <w:t>s within PMO</w:t>
            </w:r>
            <w:r>
              <w:t xml:space="preserve"> to track progress</w:t>
            </w:r>
            <w:r>
              <w:rPr>
                <w:rFonts w:hint="eastAsia"/>
                <w:lang w:eastAsia="zh-CN"/>
              </w:rPr>
              <w:t xml:space="preserve">. </w:t>
            </w:r>
          </w:p>
          <w:p w14:paraId="4F737EBA">
            <w:pPr>
              <w:rPr>
                <w:b/>
                <w:bCs/>
                <w:i/>
                <w:color w:val="767171" w:themeColor="background2" w:themeShade="80"/>
                <w:lang w:eastAsia="zh-CN"/>
              </w:rPr>
            </w:pPr>
          </w:p>
        </w:tc>
      </w:tr>
      <w:tr w14:paraId="4F732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E3">
            <w:r>
              <w:t>2</w:t>
            </w:r>
          </w:p>
        </w:tc>
        <w:tc>
          <w:tcPr>
            <w:tcW w:w="6824" w:type="dxa"/>
          </w:tcPr>
          <w:p w14:paraId="4F732DE4">
            <w:pPr>
              <w:rPr>
                <w:lang w:eastAsia="zh-CN"/>
              </w:rPr>
            </w:pPr>
            <w:r>
              <w:rPr>
                <w:rFonts w:hint="eastAsia"/>
                <w:lang w:eastAsia="zh-CN"/>
              </w:rPr>
              <w:t>The project successfully introduced the “Haicaihua” as an environmentally friendly hydro-vegetable, a locally rare species that had disappeared two decades ago due to water pollution. The MTR expert raised concerns about the potential for uncontrolled expansion of this single species after the project, driven by market incentives.</w:t>
            </w:r>
          </w:p>
        </w:tc>
        <w:tc>
          <w:tcPr>
            <w:tcW w:w="6602" w:type="dxa"/>
          </w:tcPr>
          <w:p w14:paraId="4F732DE5">
            <w:pPr>
              <w:rPr>
                <w:lang w:eastAsia="zh-CN"/>
              </w:rPr>
            </w:pPr>
          </w:p>
          <w:p w14:paraId="71BD392F">
            <w:pPr>
              <w:rPr>
                <w:lang w:eastAsia="zh-CN"/>
              </w:rPr>
            </w:pPr>
            <w:r>
              <w:rPr>
                <w:lang w:eastAsia="zh-CN"/>
              </w:rPr>
              <w:t xml:space="preserve">Regarding the concern from MTR, PMO has taken following actions: </w:t>
            </w:r>
          </w:p>
          <w:p w14:paraId="377B3686">
            <w:pPr>
              <w:rPr>
                <w:lang w:eastAsia="zh-CN"/>
              </w:rPr>
            </w:pPr>
            <w:r>
              <w:rPr>
                <w:rFonts w:hint="eastAsia"/>
                <w:lang w:eastAsia="zh-CN"/>
              </w:rPr>
              <w:t>1.Assessed the risk of uncontrolled expansion: Large-scale, uncontrolled planting of Haicaihua (water spinach variety) in Xichang is not feasible. Currently, only small-scale experimental planting is underway. Moreover, no large watershed areas will be available for such planting activities in the future.</w:t>
            </w:r>
          </w:p>
          <w:p w14:paraId="48FE4642">
            <w:pPr>
              <w:rPr>
                <w:lang w:eastAsia="zh-CN"/>
              </w:rPr>
            </w:pPr>
            <w:r>
              <w:rPr>
                <w:rFonts w:hint="eastAsia"/>
                <w:lang w:eastAsia="zh-CN"/>
              </w:rPr>
              <w:t>2.Expanded trials of eco-friendly, high-value vegetables beyond Haicaihua to avoid monoculture and promote crop diversification.</w:t>
            </w:r>
          </w:p>
          <w:p w14:paraId="4CA7EC18">
            <w:pPr>
              <w:rPr>
                <w:lang w:eastAsia="zh-CN"/>
              </w:rPr>
            </w:pPr>
            <w:r>
              <w:rPr>
                <w:rFonts w:hint="eastAsia"/>
                <w:lang w:eastAsia="zh-CN"/>
              </w:rPr>
              <w:t>3. Integrated nature education with planting activities: Through community education initiatives, the project promotes the cultivation of native wetland species with low direct market value but high ecological importance—such as big water chestnut, lotus, and water spinach—to support biodiversity and cultural awareness.</w:t>
            </w:r>
          </w:p>
          <w:p w14:paraId="1101F3CB">
            <w:pPr>
              <w:rPr>
                <w:lang w:eastAsia="zh-CN"/>
              </w:rPr>
            </w:pPr>
            <w:r>
              <w:rPr>
                <w:rFonts w:hint="eastAsia"/>
                <w:lang w:eastAsia="zh-CN"/>
              </w:rPr>
              <w:t>4.Established a market demand tracking mechanism to adjust planting scale in response to changing market conditions.</w:t>
            </w:r>
          </w:p>
          <w:p w14:paraId="592AA001">
            <w:pPr>
              <w:rPr>
                <w:lang w:eastAsia="zh-CN"/>
              </w:rPr>
            </w:pPr>
            <w:r>
              <w:rPr>
                <w:rFonts w:hint="eastAsia"/>
                <w:lang w:eastAsia="zh-CN"/>
              </w:rPr>
              <w:t>Monitoring Indicator: By the end of the project, 100% of community stewardship areas will adopt a diversified planting model.</w:t>
            </w:r>
          </w:p>
          <w:p w14:paraId="347CCCF4">
            <w:pPr>
              <w:rPr>
                <w:lang w:eastAsia="zh-CN"/>
              </w:rPr>
            </w:pPr>
            <w:r>
              <w:rPr>
                <w:rFonts w:hint="eastAsia"/>
                <w:lang w:eastAsia="zh-CN"/>
              </w:rPr>
              <w:t>Responsible Parties: PMO and Qionghai Wetland Conservation Center</w:t>
            </w:r>
          </w:p>
          <w:p w14:paraId="022A4EFB">
            <w:pPr>
              <w:rPr>
                <w:lang w:eastAsia="zh-CN"/>
              </w:rPr>
            </w:pPr>
          </w:p>
        </w:tc>
      </w:tr>
      <w:tr w14:paraId="4F73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732DE8">
            <w:r>
              <w:t>[+]</w:t>
            </w:r>
          </w:p>
        </w:tc>
        <w:tc>
          <w:tcPr>
            <w:tcW w:w="6824" w:type="dxa"/>
          </w:tcPr>
          <w:p w14:paraId="4F732DE9"/>
        </w:tc>
        <w:tc>
          <w:tcPr>
            <w:tcW w:w="6602" w:type="dxa"/>
          </w:tcPr>
          <w:p w14:paraId="4F732DEA"/>
        </w:tc>
      </w:tr>
    </w:tbl>
    <w:p w14:paraId="4F732DEC">
      <w:pPr>
        <w:pStyle w:val="24"/>
      </w:pPr>
    </w:p>
    <w:sectPr>
      <w:headerReference r:id="rId8" w:type="default"/>
      <w:pgSz w:w="16834" w:h="11909" w:orient="landscape"/>
      <w:pgMar w:top="1800" w:right="1440" w:bottom="180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sans-serif">
    <w:altName w:val="Times New Roman"/>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Noto Sans">
    <w:altName w:val="Segoe Print"/>
    <w:panose1 w:val="00000000000000000000"/>
    <w:charset w:val="00"/>
    <w:family w:val="swiss"/>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32DF4">
    <w:pPr>
      <w:tabs>
        <w:tab w:val="center" w:pos="4680"/>
        <w:tab w:val="right" w:pos="9360"/>
      </w:tabs>
      <w:jc w:val="center"/>
      <w:rPr>
        <w:rFonts w:cstheme="minorHAnsi"/>
        <w:sz w:val="18"/>
        <w:szCs w:val="18"/>
      </w:rPr>
    </w:pPr>
    <w:r>
      <w:rPr>
        <w:rFonts w:cstheme="minorHAnsi"/>
        <w:sz w:val="18"/>
        <w:szCs w:val="18"/>
      </w:rPr>
      <w:t xml:space="preserve">Page </w:t>
    </w:r>
    <w:r>
      <w:rPr>
        <w:rFonts w:cstheme="minorHAnsi"/>
        <w:b/>
        <w:bCs/>
        <w:sz w:val="18"/>
        <w:szCs w:val="18"/>
      </w:rPr>
      <w:fldChar w:fldCharType="begin"/>
    </w:r>
    <w:r>
      <w:rPr>
        <w:rFonts w:cstheme="minorHAnsi"/>
        <w:b/>
        <w:bCs/>
        <w:sz w:val="18"/>
        <w:szCs w:val="18"/>
      </w:rPr>
      <w:instrText xml:space="preserve"> PAGE </w:instrText>
    </w:r>
    <w:r>
      <w:rPr>
        <w:rFonts w:cstheme="minorHAnsi"/>
        <w:b/>
        <w:bCs/>
        <w:sz w:val="18"/>
        <w:szCs w:val="18"/>
      </w:rPr>
      <w:fldChar w:fldCharType="separate"/>
    </w:r>
    <w:r>
      <w:rPr>
        <w:rFonts w:cstheme="minorHAnsi"/>
        <w:b/>
        <w:bCs/>
        <w:sz w:val="18"/>
        <w:szCs w:val="18"/>
      </w:rPr>
      <w:t>1</w:t>
    </w:r>
    <w:r>
      <w:rPr>
        <w:rFonts w:cstheme="minorHAnsi"/>
        <w:b/>
        <w:bCs/>
        <w:sz w:val="18"/>
        <w:szCs w:val="18"/>
      </w:rPr>
      <w:fldChar w:fldCharType="end"/>
    </w:r>
    <w:r>
      <w:rPr>
        <w:rFonts w:cstheme="minorHAnsi"/>
        <w:sz w:val="18"/>
        <w:szCs w:val="18"/>
      </w:rPr>
      <w:t xml:space="preserve"> of </w:t>
    </w:r>
    <w:r>
      <w:rPr>
        <w:rFonts w:cstheme="minorHAnsi"/>
        <w:b/>
        <w:bCs/>
        <w:sz w:val="18"/>
        <w:szCs w:val="18"/>
      </w:rPr>
      <w:fldChar w:fldCharType="begin"/>
    </w:r>
    <w:r>
      <w:rPr>
        <w:rFonts w:cstheme="minorHAnsi"/>
        <w:b/>
        <w:bCs/>
        <w:sz w:val="18"/>
        <w:szCs w:val="18"/>
      </w:rPr>
      <w:instrText xml:space="preserve"> NUMPAGES  </w:instrText>
    </w:r>
    <w:r>
      <w:rPr>
        <w:rFonts w:cstheme="minorHAnsi"/>
        <w:b/>
        <w:bCs/>
        <w:sz w:val="18"/>
        <w:szCs w:val="18"/>
      </w:rPr>
      <w:fldChar w:fldCharType="separate"/>
    </w:r>
    <w:r>
      <w:rPr>
        <w:rFonts w:cstheme="minorHAnsi"/>
        <w:b/>
        <w:bCs/>
        <w:sz w:val="18"/>
        <w:szCs w:val="18"/>
      </w:rPr>
      <w:t>4</w:t>
    </w:r>
    <w:r>
      <w:rPr>
        <w:rFonts w:cstheme="minorHAnsi"/>
        <w:b/>
        <w:bCs/>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32DF7">
    <w:pPr>
      <w:shd w:val="clear" w:color="auto" w:fill="FFFFFF" w:themeFill="background1"/>
      <w:tabs>
        <w:tab w:val="center" w:pos="4680"/>
        <w:tab w:val="right" w:pos="9360"/>
      </w:tabs>
      <w:jc w:val="center"/>
      <w:rPr>
        <w:rFonts w:cstheme="minorHAnsi"/>
        <w:b/>
        <w:bCs/>
        <w:sz w:val="18"/>
        <w:szCs w:val="18"/>
      </w:rPr>
    </w:pPr>
    <w:r>
      <w:rPr>
        <w:rFonts w:cstheme="minorHAnsi"/>
        <w:sz w:val="18"/>
        <w:szCs w:val="18"/>
      </w:rPr>
      <w:t xml:space="preserve">Page </w:t>
    </w:r>
    <w:r>
      <w:rPr>
        <w:rFonts w:cstheme="minorHAnsi"/>
        <w:b/>
        <w:bCs/>
        <w:sz w:val="18"/>
        <w:szCs w:val="18"/>
      </w:rPr>
      <w:fldChar w:fldCharType="begin"/>
    </w:r>
    <w:r>
      <w:rPr>
        <w:rFonts w:cstheme="minorHAnsi"/>
        <w:b/>
        <w:bCs/>
        <w:sz w:val="18"/>
        <w:szCs w:val="18"/>
      </w:rPr>
      <w:instrText xml:space="preserve"> PAGE </w:instrText>
    </w:r>
    <w:r>
      <w:rPr>
        <w:rFonts w:cstheme="minorHAnsi"/>
        <w:b/>
        <w:bCs/>
        <w:sz w:val="18"/>
        <w:szCs w:val="18"/>
      </w:rPr>
      <w:fldChar w:fldCharType="separate"/>
    </w:r>
    <w:r>
      <w:rPr>
        <w:rFonts w:cstheme="minorHAnsi"/>
        <w:b/>
        <w:bCs/>
        <w:sz w:val="18"/>
        <w:szCs w:val="18"/>
      </w:rPr>
      <w:t>1</w:t>
    </w:r>
    <w:r>
      <w:rPr>
        <w:rFonts w:cstheme="minorHAnsi"/>
        <w:b/>
        <w:bCs/>
        <w:sz w:val="18"/>
        <w:szCs w:val="18"/>
      </w:rPr>
      <w:fldChar w:fldCharType="end"/>
    </w:r>
    <w:r>
      <w:rPr>
        <w:rFonts w:cstheme="minorHAnsi"/>
        <w:sz w:val="18"/>
        <w:szCs w:val="18"/>
      </w:rPr>
      <w:t xml:space="preserve"> of </w:t>
    </w:r>
    <w:r>
      <w:rPr>
        <w:rFonts w:cstheme="minorHAnsi"/>
        <w:b/>
        <w:bCs/>
        <w:sz w:val="18"/>
        <w:szCs w:val="18"/>
      </w:rPr>
      <w:fldChar w:fldCharType="begin"/>
    </w:r>
    <w:r>
      <w:rPr>
        <w:rFonts w:cstheme="minorHAnsi"/>
        <w:b/>
        <w:bCs/>
        <w:sz w:val="18"/>
        <w:szCs w:val="18"/>
      </w:rPr>
      <w:instrText xml:space="preserve"> NUMPAGES  </w:instrText>
    </w:r>
    <w:r>
      <w:rPr>
        <w:rFonts w:cstheme="minorHAnsi"/>
        <w:b/>
        <w:bCs/>
        <w:sz w:val="18"/>
        <w:szCs w:val="18"/>
      </w:rPr>
      <w:fldChar w:fldCharType="separate"/>
    </w:r>
    <w:r>
      <w:rPr>
        <w:rFonts w:cstheme="minorHAnsi"/>
        <w:b/>
        <w:bCs/>
        <w:sz w:val="18"/>
        <w:szCs w:val="18"/>
      </w:rPr>
      <w:t>3</w:t>
    </w:r>
    <w:r>
      <w:rPr>
        <w:rFonts w:cstheme="minorHAnsi"/>
        <w:b/>
        <w:bCs/>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4F732DFB">
      <w:pPr>
        <w:pStyle w:val="9"/>
        <w:rPr>
          <w:lang w:eastAsia="zh-CN"/>
        </w:rPr>
      </w:pPr>
      <w:r>
        <w:rPr>
          <w:rStyle w:val="23"/>
        </w:rPr>
        <w:footnoteRef/>
      </w:r>
      <w:r>
        <w:t xml:space="preserve"> Please refer to UNDP Gender Equality Strategy 2022-2025 for more details: </w:t>
      </w:r>
      <w:r>
        <w:fldChar w:fldCharType="begin"/>
      </w:r>
      <w:r>
        <w:instrText xml:space="preserve"> HYPERLINK "https://genderequalitystrategy.undp.org/" </w:instrText>
      </w:r>
      <w:r>
        <w:fldChar w:fldCharType="separate"/>
      </w:r>
      <w:r>
        <w:rPr>
          <w:rStyle w:val="21"/>
        </w:rPr>
        <w:t>https://genderequalitystrategy.undp.org/#</w:t>
      </w:r>
      <w:r>
        <w:rPr>
          <w:rStyle w:val="21"/>
        </w:rPr>
        <w:fldChar w:fldCharType="end"/>
      </w:r>
      <w:r>
        <w:rPr>
          <w:rFonts w:hint="eastAsia"/>
          <w:lang w:eastAsia="zh-C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4"/>
      <w:tblW w:w="0" w:type="auto"/>
      <w:tblInd w:w="0" w:type="dxa"/>
      <w:tblLayout w:type="fixed"/>
      <w:tblCellMar>
        <w:top w:w="0" w:type="dxa"/>
        <w:left w:w="108" w:type="dxa"/>
        <w:bottom w:w="0" w:type="dxa"/>
        <w:right w:w="108" w:type="dxa"/>
      </w:tblCellMar>
    </w:tblPr>
    <w:tblGrid>
      <w:gridCol w:w="2765"/>
      <w:gridCol w:w="2765"/>
      <w:gridCol w:w="2765"/>
    </w:tblGrid>
    <w:tr w14:paraId="4F732DF2">
      <w:tblPrEx>
        <w:tblCellMar>
          <w:top w:w="0" w:type="dxa"/>
          <w:left w:w="108" w:type="dxa"/>
          <w:bottom w:w="0" w:type="dxa"/>
          <w:right w:w="108" w:type="dxa"/>
        </w:tblCellMar>
      </w:tblPrEx>
      <w:tc>
        <w:tcPr>
          <w:tcW w:w="2765" w:type="dxa"/>
        </w:tcPr>
        <w:p w14:paraId="4F732DEF">
          <w:pPr>
            <w:pStyle w:val="8"/>
            <w:ind w:left="-115"/>
          </w:pPr>
        </w:p>
      </w:tc>
      <w:tc>
        <w:tcPr>
          <w:tcW w:w="2765" w:type="dxa"/>
        </w:tcPr>
        <w:p w14:paraId="4F732DF0">
          <w:pPr>
            <w:pStyle w:val="8"/>
            <w:jc w:val="center"/>
          </w:pPr>
        </w:p>
      </w:tc>
      <w:tc>
        <w:tcPr>
          <w:tcW w:w="2765" w:type="dxa"/>
        </w:tcPr>
        <w:p w14:paraId="4F732DF1">
          <w:pPr>
            <w:pStyle w:val="8"/>
            <w:ind w:right="-115"/>
            <w:jc w:val="right"/>
          </w:pPr>
        </w:p>
      </w:tc>
    </w:tr>
  </w:tbl>
  <w:p w14:paraId="4F732DF3">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32DF5">
    <w:pPr>
      <w:pStyle w:val="8"/>
      <w:jc w:val="right"/>
    </w:pPr>
    <w:r>
      <w:drawing>
        <wp:inline distT="0" distB="0" distL="0" distR="0">
          <wp:extent cx="471805" cy="777240"/>
          <wp:effectExtent l="0" t="0" r="444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r="5495" b="24320"/>
                  <a:stretch>
                    <a:fillRect/>
                  </a:stretch>
                </pic:blipFill>
                <pic:spPr>
                  <a:xfrm>
                    <a:off x="0" y="0"/>
                    <a:ext cx="485238" cy="798562"/>
                  </a:xfrm>
                  <a:prstGeom prst="rect">
                    <a:avLst/>
                  </a:prstGeom>
                  <a:noFill/>
                  <a:ln>
                    <a:noFill/>
                  </a:ln>
                </pic:spPr>
              </pic:pic>
            </a:graphicData>
          </a:graphic>
        </wp:inline>
      </w:drawing>
    </w:r>
  </w:p>
  <w:p w14:paraId="4F732DF6">
    <w:pPr>
      <w:pStyle w:val="8"/>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32DF8">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2B3885"/>
    <w:multiLevelType w:val="singleLevel"/>
    <w:tmpl w:val="FE2B3885"/>
    <w:lvl w:ilvl="0" w:tentative="0">
      <w:start w:val="1"/>
      <w:numFmt w:val="decimal"/>
      <w:suff w:val="space"/>
      <w:lvlText w:val="%1."/>
      <w:lvlJc w:val="left"/>
    </w:lvl>
  </w:abstractNum>
  <w:abstractNum w:abstractNumId="1">
    <w:nsid w:val="06826445"/>
    <w:multiLevelType w:val="multilevel"/>
    <w:tmpl w:val="06826445"/>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13723E60"/>
    <w:multiLevelType w:val="multilevel"/>
    <w:tmpl w:val="13723E60"/>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3">
    <w:nsid w:val="139A377E"/>
    <w:multiLevelType w:val="multilevel"/>
    <w:tmpl w:val="139A377E"/>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4">
    <w:nsid w:val="29636525"/>
    <w:multiLevelType w:val="multilevel"/>
    <w:tmpl w:val="29636525"/>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2B8301C7"/>
    <w:multiLevelType w:val="multilevel"/>
    <w:tmpl w:val="2B8301C7"/>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6">
    <w:nsid w:val="37A858BE"/>
    <w:multiLevelType w:val="multilevel"/>
    <w:tmpl w:val="37A858BE"/>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7">
    <w:nsid w:val="37BF9ACC"/>
    <w:multiLevelType w:val="singleLevel"/>
    <w:tmpl w:val="37BF9ACC"/>
    <w:lvl w:ilvl="0" w:tentative="0">
      <w:start w:val="1"/>
      <w:numFmt w:val="decimal"/>
      <w:suff w:val="space"/>
      <w:lvlText w:val="%1."/>
      <w:lvlJc w:val="left"/>
    </w:lvl>
  </w:abstractNum>
  <w:abstractNum w:abstractNumId="8">
    <w:nsid w:val="465E3E4B"/>
    <w:multiLevelType w:val="multilevel"/>
    <w:tmpl w:val="465E3E4B"/>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9">
    <w:nsid w:val="47595322"/>
    <w:multiLevelType w:val="multilevel"/>
    <w:tmpl w:val="47595322"/>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0">
    <w:nsid w:val="4AFB4E82"/>
    <w:multiLevelType w:val="multilevel"/>
    <w:tmpl w:val="4AFB4E82"/>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1">
    <w:nsid w:val="4C62200C"/>
    <w:multiLevelType w:val="multilevel"/>
    <w:tmpl w:val="4C62200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2">
    <w:nsid w:val="56095283"/>
    <w:multiLevelType w:val="multilevel"/>
    <w:tmpl w:val="56095283"/>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3">
    <w:nsid w:val="58A44DE6"/>
    <w:multiLevelType w:val="multilevel"/>
    <w:tmpl w:val="58A44DE6"/>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4">
    <w:nsid w:val="5A6B0A1C"/>
    <w:multiLevelType w:val="multilevel"/>
    <w:tmpl w:val="5A6B0A1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5">
    <w:nsid w:val="5CD92536"/>
    <w:multiLevelType w:val="singleLevel"/>
    <w:tmpl w:val="5CD92536"/>
    <w:lvl w:ilvl="0" w:tentative="0">
      <w:start w:val="1"/>
      <w:numFmt w:val="decimal"/>
      <w:suff w:val="space"/>
      <w:lvlText w:val="%1."/>
      <w:lvlJc w:val="left"/>
    </w:lvl>
  </w:abstractNum>
  <w:abstractNum w:abstractNumId="16">
    <w:nsid w:val="5FEC3369"/>
    <w:multiLevelType w:val="multilevel"/>
    <w:tmpl w:val="5FEC3369"/>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7">
    <w:nsid w:val="609B72BC"/>
    <w:multiLevelType w:val="multilevel"/>
    <w:tmpl w:val="609B72B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8">
    <w:nsid w:val="6256382D"/>
    <w:multiLevelType w:val="multilevel"/>
    <w:tmpl w:val="6256382D"/>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9">
    <w:nsid w:val="63477645"/>
    <w:multiLevelType w:val="multilevel"/>
    <w:tmpl w:val="63477645"/>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0">
    <w:nsid w:val="72213B3A"/>
    <w:multiLevelType w:val="multilevel"/>
    <w:tmpl w:val="72213B3A"/>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1">
    <w:nsid w:val="757E3ACC"/>
    <w:multiLevelType w:val="multilevel"/>
    <w:tmpl w:val="757E3AC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2">
    <w:nsid w:val="760269B0"/>
    <w:multiLevelType w:val="multilevel"/>
    <w:tmpl w:val="760269B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3">
    <w:nsid w:val="78BA4012"/>
    <w:multiLevelType w:val="multilevel"/>
    <w:tmpl w:val="78BA4012"/>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4">
    <w:nsid w:val="7F930B56"/>
    <w:multiLevelType w:val="multilevel"/>
    <w:tmpl w:val="7F930B56"/>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2"/>
  </w:num>
  <w:num w:numId="2">
    <w:abstractNumId w:val="18"/>
  </w:num>
  <w:num w:numId="3">
    <w:abstractNumId w:val="5"/>
  </w:num>
  <w:num w:numId="4">
    <w:abstractNumId w:val="3"/>
  </w:num>
  <w:num w:numId="5">
    <w:abstractNumId w:val="13"/>
  </w:num>
  <w:num w:numId="6">
    <w:abstractNumId w:val="16"/>
  </w:num>
  <w:num w:numId="7">
    <w:abstractNumId w:val="17"/>
  </w:num>
  <w:num w:numId="8">
    <w:abstractNumId w:val="11"/>
  </w:num>
  <w:num w:numId="9">
    <w:abstractNumId w:val="8"/>
  </w:num>
  <w:num w:numId="10">
    <w:abstractNumId w:val="23"/>
  </w:num>
  <w:num w:numId="11">
    <w:abstractNumId w:val="20"/>
  </w:num>
  <w:num w:numId="12">
    <w:abstractNumId w:val="19"/>
  </w:num>
  <w:num w:numId="13">
    <w:abstractNumId w:val="12"/>
  </w:num>
  <w:num w:numId="14">
    <w:abstractNumId w:val="1"/>
  </w:num>
  <w:num w:numId="15">
    <w:abstractNumId w:val="21"/>
  </w:num>
  <w:num w:numId="16">
    <w:abstractNumId w:val="24"/>
  </w:num>
  <w:num w:numId="17">
    <w:abstractNumId w:val="6"/>
  </w:num>
  <w:num w:numId="18">
    <w:abstractNumId w:val="9"/>
  </w:num>
  <w:num w:numId="19">
    <w:abstractNumId w:val="4"/>
  </w:num>
  <w:num w:numId="20">
    <w:abstractNumId w:val="14"/>
  </w:num>
  <w:num w:numId="21">
    <w:abstractNumId w:val="10"/>
  </w:num>
  <w:num w:numId="22">
    <w:abstractNumId w:val="7"/>
  </w:num>
  <w:num w:numId="23">
    <w:abstractNumId w:val="0"/>
  </w:num>
  <w:num w:numId="24">
    <w:abstractNumId w:val="2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trackRevisions w:val="1"/>
  <w:documentProtection w:enforcement="0"/>
  <w:defaultTabStop w:val="720"/>
  <w:drawingGridHorizontalSpacing w:val="110"/>
  <w:noPunctuationKerning w:val="1"/>
  <w:characterSpacingControl w:val="doNotCompress"/>
  <w:footnotePr>
    <w:footnote w:id="2"/>
    <w:footnote w:id="3"/>
  </w:foot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rM0Mzc1MTY2NzQysjRQ0lEKTi0uzszPAykwrgUAY64lIiwAAAA="/>
  </w:docVars>
  <w:rsids>
    <w:rsidRoot w:val="002B08CF"/>
    <w:rsid w:val="0000081F"/>
    <w:rsid w:val="00000B93"/>
    <w:rsid w:val="0000138A"/>
    <w:rsid w:val="0000192C"/>
    <w:rsid w:val="00001E15"/>
    <w:rsid w:val="000029B1"/>
    <w:rsid w:val="00003857"/>
    <w:rsid w:val="00003D92"/>
    <w:rsid w:val="00003EA6"/>
    <w:rsid w:val="00003FFC"/>
    <w:rsid w:val="000051B5"/>
    <w:rsid w:val="00005D95"/>
    <w:rsid w:val="000104CC"/>
    <w:rsid w:val="00011940"/>
    <w:rsid w:val="00012630"/>
    <w:rsid w:val="00012C53"/>
    <w:rsid w:val="00013068"/>
    <w:rsid w:val="00013382"/>
    <w:rsid w:val="00013D8E"/>
    <w:rsid w:val="0001422F"/>
    <w:rsid w:val="00014E30"/>
    <w:rsid w:val="0001565C"/>
    <w:rsid w:val="00015FE3"/>
    <w:rsid w:val="00016199"/>
    <w:rsid w:val="00016B98"/>
    <w:rsid w:val="0001758F"/>
    <w:rsid w:val="000177E5"/>
    <w:rsid w:val="00020651"/>
    <w:rsid w:val="00023B28"/>
    <w:rsid w:val="00024431"/>
    <w:rsid w:val="00024D4A"/>
    <w:rsid w:val="00025A60"/>
    <w:rsid w:val="0002610D"/>
    <w:rsid w:val="000263D3"/>
    <w:rsid w:val="00026ABC"/>
    <w:rsid w:val="000273D7"/>
    <w:rsid w:val="000277F4"/>
    <w:rsid w:val="000312EA"/>
    <w:rsid w:val="00033174"/>
    <w:rsid w:val="00034957"/>
    <w:rsid w:val="000361EE"/>
    <w:rsid w:val="00040863"/>
    <w:rsid w:val="00040962"/>
    <w:rsid w:val="0004176C"/>
    <w:rsid w:val="00041D51"/>
    <w:rsid w:val="0004242C"/>
    <w:rsid w:val="00042984"/>
    <w:rsid w:val="00043BEE"/>
    <w:rsid w:val="000448B2"/>
    <w:rsid w:val="00044B16"/>
    <w:rsid w:val="0004621D"/>
    <w:rsid w:val="0004656A"/>
    <w:rsid w:val="00047240"/>
    <w:rsid w:val="00050867"/>
    <w:rsid w:val="00050948"/>
    <w:rsid w:val="0005129F"/>
    <w:rsid w:val="000519F4"/>
    <w:rsid w:val="000526E2"/>
    <w:rsid w:val="0005283C"/>
    <w:rsid w:val="000528B4"/>
    <w:rsid w:val="0005318B"/>
    <w:rsid w:val="00053903"/>
    <w:rsid w:val="00053B64"/>
    <w:rsid w:val="00054C3C"/>
    <w:rsid w:val="00055065"/>
    <w:rsid w:val="00056032"/>
    <w:rsid w:val="00056418"/>
    <w:rsid w:val="00057190"/>
    <w:rsid w:val="00057557"/>
    <w:rsid w:val="000579AD"/>
    <w:rsid w:val="000612BA"/>
    <w:rsid w:val="000614D4"/>
    <w:rsid w:val="00061FC5"/>
    <w:rsid w:val="0006275E"/>
    <w:rsid w:val="00063F39"/>
    <w:rsid w:val="00064492"/>
    <w:rsid w:val="00064D47"/>
    <w:rsid w:val="0006576A"/>
    <w:rsid w:val="00065B95"/>
    <w:rsid w:val="00065DE9"/>
    <w:rsid w:val="00065E87"/>
    <w:rsid w:val="00066475"/>
    <w:rsid w:val="00066A89"/>
    <w:rsid w:val="00066BCB"/>
    <w:rsid w:val="000678ED"/>
    <w:rsid w:val="000704AE"/>
    <w:rsid w:val="000727CF"/>
    <w:rsid w:val="00072E0E"/>
    <w:rsid w:val="000734DF"/>
    <w:rsid w:val="00073749"/>
    <w:rsid w:val="00073F32"/>
    <w:rsid w:val="000740FC"/>
    <w:rsid w:val="000742FA"/>
    <w:rsid w:val="000757B3"/>
    <w:rsid w:val="00075F4E"/>
    <w:rsid w:val="00076623"/>
    <w:rsid w:val="000774DA"/>
    <w:rsid w:val="00077B2C"/>
    <w:rsid w:val="00080278"/>
    <w:rsid w:val="000808BB"/>
    <w:rsid w:val="00080DDF"/>
    <w:rsid w:val="00081CCB"/>
    <w:rsid w:val="00083942"/>
    <w:rsid w:val="00083B64"/>
    <w:rsid w:val="00085481"/>
    <w:rsid w:val="00085B68"/>
    <w:rsid w:val="00085ED4"/>
    <w:rsid w:val="00086511"/>
    <w:rsid w:val="00086561"/>
    <w:rsid w:val="00086EFC"/>
    <w:rsid w:val="000871FA"/>
    <w:rsid w:val="000871FB"/>
    <w:rsid w:val="000876D2"/>
    <w:rsid w:val="00087BB9"/>
    <w:rsid w:val="0009036E"/>
    <w:rsid w:val="00090EA6"/>
    <w:rsid w:val="00093E4E"/>
    <w:rsid w:val="000948FB"/>
    <w:rsid w:val="00094E84"/>
    <w:rsid w:val="00094E90"/>
    <w:rsid w:val="00095074"/>
    <w:rsid w:val="000955A1"/>
    <w:rsid w:val="00096349"/>
    <w:rsid w:val="000968BE"/>
    <w:rsid w:val="0009755D"/>
    <w:rsid w:val="000A0020"/>
    <w:rsid w:val="000A0649"/>
    <w:rsid w:val="000A08A8"/>
    <w:rsid w:val="000A0A0F"/>
    <w:rsid w:val="000A1626"/>
    <w:rsid w:val="000A2277"/>
    <w:rsid w:val="000A2BB5"/>
    <w:rsid w:val="000A3177"/>
    <w:rsid w:val="000A3566"/>
    <w:rsid w:val="000A44C2"/>
    <w:rsid w:val="000A4C86"/>
    <w:rsid w:val="000A544B"/>
    <w:rsid w:val="000A5A3E"/>
    <w:rsid w:val="000A5E79"/>
    <w:rsid w:val="000A60BB"/>
    <w:rsid w:val="000A778D"/>
    <w:rsid w:val="000A7830"/>
    <w:rsid w:val="000B0C0A"/>
    <w:rsid w:val="000B0E74"/>
    <w:rsid w:val="000B112C"/>
    <w:rsid w:val="000B123E"/>
    <w:rsid w:val="000B1817"/>
    <w:rsid w:val="000B18F3"/>
    <w:rsid w:val="000B1E6A"/>
    <w:rsid w:val="000B1FC1"/>
    <w:rsid w:val="000B29B3"/>
    <w:rsid w:val="000B333B"/>
    <w:rsid w:val="000B356A"/>
    <w:rsid w:val="000B65A7"/>
    <w:rsid w:val="000B6937"/>
    <w:rsid w:val="000B72BE"/>
    <w:rsid w:val="000B7866"/>
    <w:rsid w:val="000B7BC0"/>
    <w:rsid w:val="000C0772"/>
    <w:rsid w:val="000C0D4E"/>
    <w:rsid w:val="000C2576"/>
    <w:rsid w:val="000C2880"/>
    <w:rsid w:val="000C2989"/>
    <w:rsid w:val="000C460C"/>
    <w:rsid w:val="000C46E6"/>
    <w:rsid w:val="000C5BA8"/>
    <w:rsid w:val="000C65DC"/>
    <w:rsid w:val="000C6A36"/>
    <w:rsid w:val="000C7719"/>
    <w:rsid w:val="000C7959"/>
    <w:rsid w:val="000D030F"/>
    <w:rsid w:val="000D242F"/>
    <w:rsid w:val="000D2550"/>
    <w:rsid w:val="000D2F36"/>
    <w:rsid w:val="000D35DF"/>
    <w:rsid w:val="000D48A9"/>
    <w:rsid w:val="000D57A3"/>
    <w:rsid w:val="000D58C4"/>
    <w:rsid w:val="000D6851"/>
    <w:rsid w:val="000D6F1B"/>
    <w:rsid w:val="000E0469"/>
    <w:rsid w:val="000E0AB4"/>
    <w:rsid w:val="000E104B"/>
    <w:rsid w:val="000E21B0"/>
    <w:rsid w:val="000E2917"/>
    <w:rsid w:val="000E29FB"/>
    <w:rsid w:val="000E3F33"/>
    <w:rsid w:val="000E4708"/>
    <w:rsid w:val="000E4AFC"/>
    <w:rsid w:val="000E4CAA"/>
    <w:rsid w:val="000E4F4E"/>
    <w:rsid w:val="000E529E"/>
    <w:rsid w:val="000E57B6"/>
    <w:rsid w:val="000E6B11"/>
    <w:rsid w:val="000E6BDF"/>
    <w:rsid w:val="000E7402"/>
    <w:rsid w:val="000F2833"/>
    <w:rsid w:val="000F4B15"/>
    <w:rsid w:val="000F52D1"/>
    <w:rsid w:val="000F5FF0"/>
    <w:rsid w:val="000F61FC"/>
    <w:rsid w:val="000F6208"/>
    <w:rsid w:val="000F705E"/>
    <w:rsid w:val="000F7611"/>
    <w:rsid w:val="00100815"/>
    <w:rsid w:val="00100FDA"/>
    <w:rsid w:val="0010194D"/>
    <w:rsid w:val="001023BA"/>
    <w:rsid w:val="001031E5"/>
    <w:rsid w:val="001039F4"/>
    <w:rsid w:val="0010479F"/>
    <w:rsid w:val="00106199"/>
    <w:rsid w:val="00107847"/>
    <w:rsid w:val="0011018D"/>
    <w:rsid w:val="001110D4"/>
    <w:rsid w:val="00111721"/>
    <w:rsid w:val="00111CA4"/>
    <w:rsid w:val="00112F0E"/>
    <w:rsid w:val="00113164"/>
    <w:rsid w:val="00113232"/>
    <w:rsid w:val="00113461"/>
    <w:rsid w:val="00114128"/>
    <w:rsid w:val="001143AF"/>
    <w:rsid w:val="00115679"/>
    <w:rsid w:val="00115B7D"/>
    <w:rsid w:val="00115DFD"/>
    <w:rsid w:val="001167CE"/>
    <w:rsid w:val="0012005B"/>
    <w:rsid w:val="00120C82"/>
    <w:rsid w:val="00121148"/>
    <w:rsid w:val="0012236A"/>
    <w:rsid w:val="00122535"/>
    <w:rsid w:val="00123D4E"/>
    <w:rsid w:val="001244E9"/>
    <w:rsid w:val="00124D24"/>
    <w:rsid w:val="00125860"/>
    <w:rsid w:val="00125B18"/>
    <w:rsid w:val="001279A8"/>
    <w:rsid w:val="00127ABF"/>
    <w:rsid w:val="00130928"/>
    <w:rsid w:val="00131355"/>
    <w:rsid w:val="001322EC"/>
    <w:rsid w:val="001326A5"/>
    <w:rsid w:val="00132C44"/>
    <w:rsid w:val="001340B0"/>
    <w:rsid w:val="00134353"/>
    <w:rsid w:val="00134651"/>
    <w:rsid w:val="00134CAF"/>
    <w:rsid w:val="00137429"/>
    <w:rsid w:val="00140CDA"/>
    <w:rsid w:val="00140FE0"/>
    <w:rsid w:val="001415A7"/>
    <w:rsid w:val="00141D03"/>
    <w:rsid w:val="00141DF1"/>
    <w:rsid w:val="00142753"/>
    <w:rsid w:val="001436D6"/>
    <w:rsid w:val="0014423F"/>
    <w:rsid w:val="0014435D"/>
    <w:rsid w:val="00150A3F"/>
    <w:rsid w:val="00151687"/>
    <w:rsid w:val="0015175B"/>
    <w:rsid w:val="00151A22"/>
    <w:rsid w:val="00151B3B"/>
    <w:rsid w:val="00152B02"/>
    <w:rsid w:val="00153278"/>
    <w:rsid w:val="00153496"/>
    <w:rsid w:val="001534F0"/>
    <w:rsid w:val="00153E01"/>
    <w:rsid w:val="00153FDF"/>
    <w:rsid w:val="00154F93"/>
    <w:rsid w:val="00155165"/>
    <w:rsid w:val="00155C75"/>
    <w:rsid w:val="00155D45"/>
    <w:rsid w:val="0015665A"/>
    <w:rsid w:val="0015669A"/>
    <w:rsid w:val="00156740"/>
    <w:rsid w:val="00156E11"/>
    <w:rsid w:val="001575E4"/>
    <w:rsid w:val="001578D8"/>
    <w:rsid w:val="001579F3"/>
    <w:rsid w:val="001601FD"/>
    <w:rsid w:val="0016492D"/>
    <w:rsid w:val="0016576A"/>
    <w:rsid w:val="00165A51"/>
    <w:rsid w:val="00166D12"/>
    <w:rsid w:val="001705CE"/>
    <w:rsid w:val="00171073"/>
    <w:rsid w:val="001713C9"/>
    <w:rsid w:val="00171546"/>
    <w:rsid w:val="001716E7"/>
    <w:rsid w:val="00171EF4"/>
    <w:rsid w:val="001724C4"/>
    <w:rsid w:val="001732B2"/>
    <w:rsid w:val="00173640"/>
    <w:rsid w:val="00174AC9"/>
    <w:rsid w:val="00174D15"/>
    <w:rsid w:val="00175C9A"/>
    <w:rsid w:val="00175F11"/>
    <w:rsid w:val="0018225F"/>
    <w:rsid w:val="0018326A"/>
    <w:rsid w:val="0018335E"/>
    <w:rsid w:val="0018424B"/>
    <w:rsid w:val="00184A0B"/>
    <w:rsid w:val="00184C38"/>
    <w:rsid w:val="00185504"/>
    <w:rsid w:val="00185E2B"/>
    <w:rsid w:val="00186206"/>
    <w:rsid w:val="00186C1D"/>
    <w:rsid w:val="00187088"/>
    <w:rsid w:val="001879FB"/>
    <w:rsid w:val="00187B0F"/>
    <w:rsid w:val="00187CD8"/>
    <w:rsid w:val="00190676"/>
    <w:rsid w:val="00190F97"/>
    <w:rsid w:val="00191D63"/>
    <w:rsid w:val="00192798"/>
    <w:rsid w:val="001928BF"/>
    <w:rsid w:val="001947ED"/>
    <w:rsid w:val="00195719"/>
    <w:rsid w:val="00195DBB"/>
    <w:rsid w:val="001960F4"/>
    <w:rsid w:val="00196EC1"/>
    <w:rsid w:val="00197FE2"/>
    <w:rsid w:val="001A228A"/>
    <w:rsid w:val="001A39B0"/>
    <w:rsid w:val="001A426E"/>
    <w:rsid w:val="001A42E8"/>
    <w:rsid w:val="001A7123"/>
    <w:rsid w:val="001A7125"/>
    <w:rsid w:val="001B1FB9"/>
    <w:rsid w:val="001B2886"/>
    <w:rsid w:val="001B294D"/>
    <w:rsid w:val="001B40BF"/>
    <w:rsid w:val="001B44F8"/>
    <w:rsid w:val="001B4A13"/>
    <w:rsid w:val="001B6887"/>
    <w:rsid w:val="001B6CBD"/>
    <w:rsid w:val="001B7D18"/>
    <w:rsid w:val="001C1090"/>
    <w:rsid w:val="001C17BB"/>
    <w:rsid w:val="001C18B6"/>
    <w:rsid w:val="001C23EB"/>
    <w:rsid w:val="001C3848"/>
    <w:rsid w:val="001C3A28"/>
    <w:rsid w:val="001C3AEC"/>
    <w:rsid w:val="001C3CE3"/>
    <w:rsid w:val="001C483D"/>
    <w:rsid w:val="001C4AA5"/>
    <w:rsid w:val="001C5396"/>
    <w:rsid w:val="001C54AE"/>
    <w:rsid w:val="001C5732"/>
    <w:rsid w:val="001C5782"/>
    <w:rsid w:val="001C57D3"/>
    <w:rsid w:val="001C5A05"/>
    <w:rsid w:val="001C5BCB"/>
    <w:rsid w:val="001C67D4"/>
    <w:rsid w:val="001C71A2"/>
    <w:rsid w:val="001C7E90"/>
    <w:rsid w:val="001D0096"/>
    <w:rsid w:val="001D01F9"/>
    <w:rsid w:val="001D045A"/>
    <w:rsid w:val="001D0511"/>
    <w:rsid w:val="001D0AC2"/>
    <w:rsid w:val="001D0F7D"/>
    <w:rsid w:val="001D2381"/>
    <w:rsid w:val="001D27EA"/>
    <w:rsid w:val="001D35CC"/>
    <w:rsid w:val="001D433E"/>
    <w:rsid w:val="001D54AA"/>
    <w:rsid w:val="001D6451"/>
    <w:rsid w:val="001D6D47"/>
    <w:rsid w:val="001D7185"/>
    <w:rsid w:val="001D7528"/>
    <w:rsid w:val="001D7EBC"/>
    <w:rsid w:val="001E06DA"/>
    <w:rsid w:val="001E0824"/>
    <w:rsid w:val="001E0D03"/>
    <w:rsid w:val="001E198E"/>
    <w:rsid w:val="001E3130"/>
    <w:rsid w:val="001E3905"/>
    <w:rsid w:val="001E39E5"/>
    <w:rsid w:val="001E56E7"/>
    <w:rsid w:val="001E5A5B"/>
    <w:rsid w:val="001E6E5A"/>
    <w:rsid w:val="001E77DB"/>
    <w:rsid w:val="001E7A72"/>
    <w:rsid w:val="001E7D64"/>
    <w:rsid w:val="001F1F4E"/>
    <w:rsid w:val="001F2143"/>
    <w:rsid w:val="001F38A0"/>
    <w:rsid w:val="001F38D1"/>
    <w:rsid w:val="001F480B"/>
    <w:rsid w:val="001F4A77"/>
    <w:rsid w:val="001F51DA"/>
    <w:rsid w:val="001F64C2"/>
    <w:rsid w:val="001F67D5"/>
    <w:rsid w:val="001F6C70"/>
    <w:rsid w:val="001F7CA3"/>
    <w:rsid w:val="00200B11"/>
    <w:rsid w:val="002021B6"/>
    <w:rsid w:val="0020239B"/>
    <w:rsid w:val="0020243B"/>
    <w:rsid w:val="002026B5"/>
    <w:rsid w:val="00203B3F"/>
    <w:rsid w:val="00204610"/>
    <w:rsid w:val="00204974"/>
    <w:rsid w:val="00204E24"/>
    <w:rsid w:val="00205133"/>
    <w:rsid w:val="00205F18"/>
    <w:rsid w:val="00206B9A"/>
    <w:rsid w:val="00207352"/>
    <w:rsid w:val="00210075"/>
    <w:rsid w:val="00210384"/>
    <w:rsid w:val="002111B9"/>
    <w:rsid w:val="002117E7"/>
    <w:rsid w:val="002123E2"/>
    <w:rsid w:val="00212678"/>
    <w:rsid w:val="00212FD8"/>
    <w:rsid w:val="00213503"/>
    <w:rsid w:val="0021723C"/>
    <w:rsid w:val="00220110"/>
    <w:rsid w:val="00221571"/>
    <w:rsid w:val="0022364E"/>
    <w:rsid w:val="00223E01"/>
    <w:rsid w:val="00225D01"/>
    <w:rsid w:val="00226F68"/>
    <w:rsid w:val="00227097"/>
    <w:rsid w:val="00230C83"/>
    <w:rsid w:val="002313F9"/>
    <w:rsid w:val="00231FB9"/>
    <w:rsid w:val="00232CC8"/>
    <w:rsid w:val="0023346A"/>
    <w:rsid w:val="002343F0"/>
    <w:rsid w:val="00234630"/>
    <w:rsid w:val="00234C49"/>
    <w:rsid w:val="00235BA3"/>
    <w:rsid w:val="002363CD"/>
    <w:rsid w:val="00236B85"/>
    <w:rsid w:val="002374F9"/>
    <w:rsid w:val="00242066"/>
    <w:rsid w:val="002420B4"/>
    <w:rsid w:val="002428D6"/>
    <w:rsid w:val="0024308F"/>
    <w:rsid w:val="00243D10"/>
    <w:rsid w:val="00244090"/>
    <w:rsid w:val="00244536"/>
    <w:rsid w:val="00245157"/>
    <w:rsid w:val="0024554B"/>
    <w:rsid w:val="00246A7E"/>
    <w:rsid w:val="002471AC"/>
    <w:rsid w:val="00247AD9"/>
    <w:rsid w:val="0025237F"/>
    <w:rsid w:val="002529ED"/>
    <w:rsid w:val="002532ED"/>
    <w:rsid w:val="0025396F"/>
    <w:rsid w:val="00254D33"/>
    <w:rsid w:val="00254DD9"/>
    <w:rsid w:val="00256BFD"/>
    <w:rsid w:val="00260693"/>
    <w:rsid w:val="00261301"/>
    <w:rsid w:val="002616D5"/>
    <w:rsid w:val="002630CC"/>
    <w:rsid w:val="00263488"/>
    <w:rsid w:val="00263B69"/>
    <w:rsid w:val="002651DB"/>
    <w:rsid w:val="00265707"/>
    <w:rsid w:val="00265E50"/>
    <w:rsid w:val="00266186"/>
    <w:rsid w:val="00266AB7"/>
    <w:rsid w:val="00266D46"/>
    <w:rsid w:val="00266F41"/>
    <w:rsid w:val="002716B6"/>
    <w:rsid w:val="0027185C"/>
    <w:rsid w:val="00271A4E"/>
    <w:rsid w:val="00271CB6"/>
    <w:rsid w:val="002726FB"/>
    <w:rsid w:val="0027292E"/>
    <w:rsid w:val="00272D91"/>
    <w:rsid w:val="00273A56"/>
    <w:rsid w:val="00273BD0"/>
    <w:rsid w:val="00273C7C"/>
    <w:rsid w:val="00274771"/>
    <w:rsid w:val="00274A43"/>
    <w:rsid w:val="00274C66"/>
    <w:rsid w:val="002753AB"/>
    <w:rsid w:val="002756D5"/>
    <w:rsid w:val="00275936"/>
    <w:rsid w:val="0027796C"/>
    <w:rsid w:val="00277FD0"/>
    <w:rsid w:val="00281105"/>
    <w:rsid w:val="0028221D"/>
    <w:rsid w:val="002829E1"/>
    <w:rsid w:val="00282CE4"/>
    <w:rsid w:val="00284CAD"/>
    <w:rsid w:val="0028563A"/>
    <w:rsid w:val="00287F66"/>
    <w:rsid w:val="002900D6"/>
    <w:rsid w:val="00290AF1"/>
    <w:rsid w:val="00291F4D"/>
    <w:rsid w:val="0029213E"/>
    <w:rsid w:val="00292559"/>
    <w:rsid w:val="002949A6"/>
    <w:rsid w:val="00294A3A"/>
    <w:rsid w:val="00294ED2"/>
    <w:rsid w:val="00294F34"/>
    <w:rsid w:val="002959A6"/>
    <w:rsid w:val="00297900"/>
    <w:rsid w:val="002A2BF3"/>
    <w:rsid w:val="002A5DA5"/>
    <w:rsid w:val="002A67CD"/>
    <w:rsid w:val="002A6DBF"/>
    <w:rsid w:val="002A798F"/>
    <w:rsid w:val="002B08CF"/>
    <w:rsid w:val="002B0E64"/>
    <w:rsid w:val="002B0F92"/>
    <w:rsid w:val="002B1B6F"/>
    <w:rsid w:val="002B4357"/>
    <w:rsid w:val="002B4599"/>
    <w:rsid w:val="002B4C4B"/>
    <w:rsid w:val="002B4E48"/>
    <w:rsid w:val="002B5820"/>
    <w:rsid w:val="002B6074"/>
    <w:rsid w:val="002B65E4"/>
    <w:rsid w:val="002B6AF6"/>
    <w:rsid w:val="002B7D34"/>
    <w:rsid w:val="002C1046"/>
    <w:rsid w:val="002C1B80"/>
    <w:rsid w:val="002C241B"/>
    <w:rsid w:val="002C459D"/>
    <w:rsid w:val="002C6004"/>
    <w:rsid w:val="002C6D2F"/>
    <w:rsid w:val="002C7472"/>
    <w:rsid w:val="002C7767"/>
    <w:rsid w:val="002D02FF"/>
    <w:rsid w:val="002D0BA3"/>
    <w:rsid w:val="002D0D7D"/>
    <w:rsid w:val="002D14F7"/>
    <w:rsid w:val="002D19CC"/>
    <w:rsid w:val="002D3518"/>
    <w:rsid w:val="002D4032"/>
    <w:rsid w:val="002D4E71"/>
    <w:rsid w:val="002D5E8D"/>
    <w:rsid w:val="002E0303"/>
    <w:rsid w:val="002E035B"/>
    <w:rsid w:val="002E04C9"/>
    <w:rsid w:val="002E0845"/>
    <w:rsid w:val="002E0B38"/>
    <w:rsid w:val="002E0B72"/>
    <w:rsid w:val="002E0DEF"/>
    <w:rsid w:val="002E0ECE"/>
    <w:rsid w:val="002E13C3"/>
    <w:rsid w:val="002E1466"/>
    <w:rsid w:val="002E1877"/>
    <w:rsid w:val="002E1AC4"/>
    <w:rsid w:val="002E1E0E"/>
    <w:rsid w:val="002E2BC5"/>
    <w:rsid w:val="002E4B48"/>
    <w:rsid w:val="002E5098"/>
    <w:rsid w:val="002E5EC3"/>
    <w:rsid w:val="002E603A"/>
    <w:rsid w:val="002E7B35"/>
    <w:rsid w:val="002F012F"/>
    <w:rsid w:val="002F03F7"/>
    <w:rsid w:val="002F0589"/>
    <w:rsid w:val="002F14A6"/>
    <w:rsid w:val="002F24FF"/>
    <w:rsid w:val="002F3051"/>
    <w:rsid w:val="002F46A8"/>
    <w:rsid w:val="002F4AD3"/>
    <w:rsid w:val="002F531A"/>
    <w:rsid w:val="002F69F4"/>
    <w:rsid w:val="002F709B"/>
    <w:rsid w:val="002F72F5"/>
    <w:rsid w:val="002F7991"/>
    <w:rsid w:val="002F7A8F"/>
    <w:rsid w:val="003000FB"/>
    <w:rsid w:val="0030144F"/>
    <w:rsid w:val="00303455"/>
    <w:rsid w:val="00304A3D"/>
    <w:rsid w:val="00304EFF"/>
    <w:rsid w:val="00305124"/>
    <w:rsid w:val="003071B6"/>
    <w:rsid w:val="00311151"/>
    <w:rsid w:val="00311200"/>
    <w:rsid w:val="003114AC"/>
    <w:rsid w:val="00311D5D"/>
    <w:rsid w:val="0031272C"/>
    <w:rsid w:val="0031280A"/>
    <w:rsid w:val="00312DF8"/>
    <w:rsid w:val="003155DD"/>
    <w:rsid w:val="003156EB"/>
    <w:rsid w:val="00315BCB"/>
    <w:rsid w:val="00316341"/>
    <w:rsid w:val="003171A4"/>
    <w:rsid w:val="00317504"/>
    <w:rsid w:val="00317A67"/>
    <w:rsid w:val="003208B7"/>
    <w:rsid w:val="00320E29"/>
    <w:rsid w:val="00321383"/>
    <w:rsid w:val="0032140F"/>
    <w:rsid w:val="003215B7"/>
    <w:rsid w:val="00321B68"/>
    <w:rsid w:val="00321B99"/>
    <w:rsid w:val="00321CD5"/>
    <w:rsid w:val="00322C29"/>
    <w:rsid w:val="0032355C"/>
    <w:rsid w:val="0032365C"/>
    <w:rsid w:val="00324B30"/>
    <w:rsid w:val="003262DD"/>
    <w:rsid w:val="00326BFD"/>
    <w:rsid w:val="00326CD9"/>
    <w:rsid w:val="00326E08"/>
    <w:rsid w:val="003271A0"/>
    <w:rsid w:val="00330632"/>
    <w:rsid w:val="00330E12"/>
    <w:rsid w:val="00331805"/>
    <w:rsid w:val="00331A87"/>
    <w:rsid w:val="003329B9"/>
    <w:rsid w:val="00332A35"/>
    <w:rsid w:val="003338F2"/>
    <w:rsid w:val="0033403A"/>
    <w:rsid w:val="003358A0"/>
    <w:rsid w:val="003375A2"/>
    <w:rsid w:val="003377B3"/>
    <w:rsid w:val="00341B21"/>
    <w:rsid w:val="003424C2"/>
    <w:rsid w:val="003424D9"/>
    <w:rsid w:val="00343609"/>
    <w:rsid w:val="0034371F"/>
    <w:rsid w:val="003442F7"/>
    <w:rsid w:val="003444AB"/>
    <w:rsid w:val="0034556B"/>
    <w:rsid w:val="0034672B"/>
    <w:rsid w:val="00346CC5"/>
    <w:rsid w:val="00350B52"/>
    <w:rsid w:val="00351738"/>
    <w:rsid w:val="003518F8"/>
    <w:rsid w:val="00351E4C"/>
    <w:rsid w:val="00352F0A"/>
    <w:rsid w:val="00353347"/>
    <w:rsid w:val="0035352D"/>
    <w:rsid w:val="003539DD"/>
    <w:rsid w:val="00354C4D"/>
    <w:rsid w:val="00354EA5"/>
    <w:rsid w:val="00355B54"/>
    <w:rsid w:val="00355CE9"/>
    <w:rsid w:val="00355EA4"/>
    <w:rsid w:val="00355F30"/>
    <w:rsid w:val="003570AC"/>
    <w:rsid w:val="00357400"/>
    <w:rsid w:val="003607AC"/>
    <w:rsid w:val="0036121E"/>
    <w:rsid w:val="00361692"/>
    <w:rsid w:val="00361D29"/>
    <w:rsid w:val="00362102"/>
    <w:rsid w:val="003621EB"/>
    <w:rsid w:val="0036267B"/>
    <w:rsid w:val="00363ABE"/>
    <w:rsid w:val="00364370"/>
    <w:rsid w:val="0036501C"/>
    <w:rsid w:val="00365047"/>
    <w:rsid w:val="00365187"/>
    <w:rsid w:val="003653ED"/>
    <w:rsid w:val="00365599"/>
    <w:rsid w:val="00365AF6"/>
    <w:rsid w:val="00365CC6"/>
    <w:rsid w:val="00366B9F"/>
    <w:rsid w:val="00367C8B"/>
    <w:rsid w:val="00371CFA"/>
    <w:rsid w:val="0037260B"/>
    <w:rsid w:val="003728DA"/>
    <w:rsid w:val="00373820"/>
    <w:rsid w:val="00373B3C"/>
    <w:rsid w:val="00373BDF"/>
    <w:rsid w:val="00373CB0"/>
    <w:rsid w:val="003746C7"/>
    <w:rsid w:val="00375179"/>
    <w:rsid w:val="0037570C"/>
    <w:rsid w:val="00375E3E"/>
    <w:rsid w:val="0037625C"/>
    <w:rsid w:val="0037631F"/>
    <w:rsid w:val="00376829"/>
    <w:rsid w:val="00377679"/>
    <w:rsid w:val="00377D48"/>
    <w:rsid w:val="00380672"/>
    <w:rsid w:val="00380994"/>
    <w:rsid w:val="00380E9F"/>
    <w:rsid w:val="003819F8"/>
    <w:rsid w:val="003834CB"/>
    <w:rsid w:val="0038360E"/>
    <w:rsid w:val="0038363F"/>
    <w:rsid w:val="00383A83"/>
    <w:rsid w:val="003843A5"/>
    <w:rsid w:val="003868B3"/>
    <w:rsid w:val="00386C95"/>
    <w:rsid w:val="00387F04"/>
    <w:rsid w:val="00390AF5"/>
    <w:rsid w:val="00390D05"/>
    <w:rsid w:val="0039124C"/>
    <w:rsid w:val="00391545"/>
    <w:rsid w:val="00391A5C"/>
    <w:rsid w:val="0039275D"/>
    <w:rsid w:val="0039344B"/>
    <w:rsid w:val="00393DDA"/>
    <w:rsid w:val="00393F99"/>
    <w:rsid w:val="003942E7"/>
    <w:rsid w:val="0039492E"/>
    <w:rsid w:val="00394A3A"/>
    <w:rsid w:val="003964A1"/>
    <w:rsid w:val="00396A03"/>
    <w:rsid w:val="00396C00"/>
    <w:rsid w:val="0039709C"/>
    <w:rsid w:val="003A0CC5"/>
    <w:rsid w:val="003A1FA4"/>
    <w:rsid w:val="003A20E3"/>
    <w:rsid w:val="003A3514"/>
    <w:rsid w:val="003A501B"/>
    <w:rsid w:val="003A5424"/>
    <w:rsid w:val="003A6895"/>
    <w:rsid w:val="003A7179"/>
    <w:rsid w:val="003B029E"/>
    <w:rsid w:val="003B0944"/>
    <w:rsid w:val="003B1F3D"/>
    <w:rsid w:val="003B2218"/>
    <w:rsid w:val="003B32B7"/>
    <w:rsid w:val="003B37B5"/>
    <w:rsid w:val="003B4ACA"/>
    <w:rsid w:val="003B5AB9"/>
    <w:rsid w:val="003B674A"/>
    <w:rsid w:val="003B68D1"/>
    <w:rsid w:val="003B7372"/>
    <w:rsid w:val="003B7664"/>
    <w:rsid w:val="003B77A1"/>
    <w:rsid w:val="003B78EA"/>
    <w:rsid w:val="003C0530"/>
    <w:rsid w:val="003C06FC"/>
    <w:rsid w:val="003C0C1A"/>
    <w:rsid w:val="003C1CBF"/>
    <w:rsid w:val="003C2147"/>
    <w:rsid w:val="003C3108"/>
    <w:rsid w:val="003C48EC"/>
    <w:rsid w:val="003C4954"/>
    <w:rsid w:val="003C583E"/>
    <w:rsid w:val="003C6F9C"/>
    <w:rsid w:val="003C7161"/>
    <w:rsid w:val="003C780B"/>
    <w:rsid w:val="003C7D25"/>
    <w:rsid w:val="003D04FD"/>
    <w:rsid w:val="003D054C"/>
    <w:rsid w:val="003D0682"/>
    <w:rsid w:val="003D09DB"/>
    <w:rsid w:val="003D23ED"/>
    <w:rsid w:val="003D32E3"/>
    <w:rsid w:val="003D3365"/>
    <w:rsid w:val="003D3A50"/>
    <w:rsid w:val="003D556E"/>
    <w:rsid w:val="003D5BE3"/>
    <w:rsid w:val="003D6629"/>
    <w:rsid w:val="003D69A4"/>
    <w:rsid w:val="003D69EA"/>
    <w:rsid w:val="003D6E94"/>
    <w:rsid w:val="003E09D4"/>
    <w:rsid w:val="003E0D43"/>
    <w:rsid w:val="003E36A0"/>
    <w:rsid w:val="003E4DB7"/>
    <w:rsid w:val="003E5410"/>
    <w:rsid w:val="003E645B"/>
    <w:rsid w:val="003E67B6"/>
    <w:rsid w:val="003E6CEB"/>
    <w:rsid w:val="003E6ECC"/>
    <w:rsid w:val="003E79B4"/>
    <w:rsid w:val="003F027B"/>
    <w:rsid w:val="003F1152"/>
    <w:rsid w:val="003F14CA"/>
    <w:rsid w:val="003F2AE9"/>
    <w:rsid w:val="003F2C20"/>
    <w:rsid w:val="003F3221"/>
    <w:rsid w:val="003F3CF3"/>
    <w:rsid w:val="003F3D44"/>
    <w:rsid w:val="003F3FF9"/>
    <w:rsid w:val="003F6B4F"/>
    <w:rsid w:val="003F78B0"/>
    <w:rsid w:val="003F7CBF"/>
    <w:rsid w:val="004011D2"/>
    <w:rsid w:val="0040159B"/>
    <w:rsid w:val="00401B1D"/>
    <w:rsid w:val="00401EB8"/>
    <w:rsid w:val="00402620"/>
    <w:rsid w:val="00402B03"/>
    <w:rsid w:val="00402EFA"/>
    <w:rsid w:val="004037FE"/>
    <w:rsid w:val="0040397F"/>
    <w:rsid w:val="00404AB7"/>
    <w:rsid w:val="00405E52"/>
    <w:rsid w:val="00405E73"/>
    <w:rsid w:val="00406DE3"/>
    <w:rsid w:val="00407D1E"/>
    <w:rsid w:val="00410563"/>
    <w:rsid w:val="00410AEC"/>
    <w:rsid w:val="00411106"/>
    <w:rsid w:val="00412355"/>
    <w:rsid w:val="00412422"/>
    <w:rsid w:val="00413D48"/>
    <w:rsid w:val="00414379"/>
    <w:rsid w:val="004145DD"/>
    <w:rsid w:val="00414A5E"/>
    <w:rsid w:val="0041548C"/>
    <w:rsid w:val="00417369"/>
    <w:rsid w:val="00417C38"/>
    <w:rsid w:val="00417FAC"/>
    <w:rsid w:val="004203F8"/>
    <w:rsid w:val="00420598"/>
    <w:rsid w:val="00420918"/>
    <w:rsid w:val="00420962"/>
    <w:rsid w:val="00422024"/>
    <w:rsid w:val="00424281"/>
    <w:rsid w:val="00425121"/>
    <w:rsid w:val="00425346"/>
    <w:rsid w:val="00426028"/>
    <w:rsid w:val="00426A13"/>
    <w:rsid w:val="00427BC4"/>
    <w:rsid w:val="00427DA6"/>
    <w:rsid w:val="00427E7D"/>
    <w:rsid w:val="00430965"/>
    <w:rsid w:val="0043187B"/>
    <w:rsid w:val="00432994"/>
    <w:rsid w:val="004329A3"/>
    <w:rsid w:val="00433E74"/>
    <w:rsid w:val="00434910"/>
    <w:rsid w:val="0043558A"/>
    <w:rsid w:val="00436FC8"/>
    <w:rsid w:val="004408EB"/>
    <w:rsid w:val="00441154"/>
    <w:rsid w:val="00441C8A"/>
    <w:rsid w:val="00443056"/>
    <w:rsid w:val="00443801"/>
    <w:rsid w:val="00444396"/>
    <w:rsid w:val="00444DFA"/>
    <w:rsid w:val="00445809"/>
    <w:rsid w:val="00445BDC"/>
    <w:rsid w:val="00445DD5"/>
    <w:rsid w:val="00445EB5"/>
    <w:rsid w:val="0044619E"/>
    <w:rsid w:val="00447534"/>
    <w:rsid w:val="00447CC6"/>
    <w:rsid w:val="00450505"/>
    <w:rsid w:val="00450FFA"/>
    <w:rsid w:val="00451EEF"/>
    <w:rsid w:val="00452640"/>
    <w:rsid w:val="00452755"/>
    <w:rsid w:val="004537BA"/>
    <w:rsid w:val="00453D0B"/>
    <w:rsid w:val="00454371"/>
    <w:rsid w:val="004547DD"/>
    <w:rsid w:val="0045592E"/>
    <w:rsid w:val="00455BBD"/>
    <w:rsid w:val="00456192"/>
    <w:rsid w:val="00456411"/>
    <w:rsid w:val="00456608"/>
    <w:rsid w:val="00456E5B"/>
    <w:rsid w:val="00456E7D"/>
    <w:rsid w:val="00457F09"/>
    <w:rsid w:val="00461430"/>
    <w:rsid w:val="00461BBB"/>
    <w:rsid w:val="004634C6"/>
    <w:rsid w:val="0046391C"/>
    <w:rsid w:val="00465A9F"/>
    <w:rsid w:val="00465C37"/>
    <w:rsid w:val="00465E07"/>
    <w:rsid w:val="004662CA"/>
    <w:rsid w:val="004665BC"/>
    <w:rsid w:val="004678EF"/>
    <w:rsid w:val="00467981"/>
    <w:rsid w:val="00470968"/>
    <w:rsid w:val="00471592"/>
    <w:rsid w:val="00471CE5"/>
    <w:rsid w:val="00472025"/>
    <w:rsid w:val="004720DF"/>
    <w:rsid w:val="0047263C"/>
    <w:rsid w:val="00472DA9"/>
    <w:rsid w:val="00472E9E"/>
    <w:rsid w:val="00475D04"/>
    <w:rsid w:val="00476385"/>
    <w:rsid w:val="00477C49"/>
    <w:rsid w:val="004804D3"/>
    <w:rsid w:val="0048161F"/>
    <w:rsid w:val="00481C49"/>
    <w:rsid w:val="00481D71"/>
    <w:rsid w:val="00482715"/>
    <w:rsid w:val="0048365C"/>
    <w:rsid w:val="0048390B"/>
    <w:rsid w:val="00484B35"/>
    <w:rsid w:val="004872B6"/>
    <w:rsid w:val="00487FED"/>
    <w:rsid w:val="004907CF"/>
    <w:rsid w:val="004920B5"/>
    <w:rsid w:val="00492E11"/>
    <w:rsid w:val="00493B4C"/>
    <w:rsid w:val="00493C4C"/>
    <w:rsid w:val="00493D8B"/>
    <w:rsid w:val="00494203"/>
    <w:rsid w:val="004962DE"/>
    <w:rsid w:val="004A0923"/>
    <w:rsid w:val="004A150A"/>
    <w:rsid w:val="004A1E4E"/>
    <w:rsid w:val="004A23B8"/>
    <w:rsid w:val="004A24F5"/>
    <w:rsid w:val="004A2A8A"/>
    <w:rsid w:val="004A3798"/>
    <w:rsid w:val="004A3C33"/>
    <w:rsid w:val="004A406B"/>
    <w:rsid w:val="004A414D"/>
    <w:rsid w:val="004A5163"/>
    <w:rsid w:val="004A673B"/>
    <w:rsid w:val="004A7DA0"/>
    <w:rsid w:val="004B0251"/>
    <w:rsid w:val="004B0B51"/>
    <w:rsid w:val="004B161F"/>
    <w:rsid w:val="004B1AE9"/>
    <w:rsid w:val="004B1D4A"/>
    <w:rsid w:val="004B1F14"/>
    <w:rsid w:val="004B21EA"/>
    <w:rsid w:val="004B251A"/>
    <w:rsid w:val="004B26AC"/>
    <w:rsid w:val="004B283F"/>
    <w:rsid w:val="004B2F06"/>
    <w:rsid w:val="004B30B0"/>
    <w:rsid w:val="004B30C5"/>
    <w:rsid w:val="004B4136"/>
    <w:rsid w:val="004B47D4"/>
    <w:rsid w:val="004B62D6"/>
    <w:rsid w:val="004B667A"/>
    <w:rsid w:val="004B698E"/>
    <w:rsid w:val="004B7189"/>
    <w:rsid w:val="004B7B50"/>
    <w:rsid w:val="004C12BF"/>
    <w:rsid w:val="004C210B"/>
    <w:rsid w:val="004C2FF1"/>
    <w:rsid w:val="004C4B2B"/>
    <w:rsid w:val="004C56DF"/>
    <w:rsid w:val="004C5A00"/>
    <w:rsid w:val="004C5F7B"/>
    <w:rsid w:val="004C7275"/>
    <w:rsid w:val="004C73A7"/>
    <w:rsid w:val="004C76B4"/>
    <w:rsid w:val="004D233F"/>
    <w:rsid w:val="004D251B"/>
    <w:rsid w:val="004D357C"/>
    <w:rsid w:val="004D37B6"/>
    <w:rsid w:val="004D4665"/>
    <w:rsid w:val="004D48C5"/>
    <w:rsid w:val="004D58DD"/>
    <w:rsid w:val="004D68C6"/>
    <w:rsid w:val="004D6912"/>
    <w:rsid w:val="004D6DB5"/>
    <w:rsid w:val="004D723E"/>
    <w:rsid w:val="004D73A7"/>
    <w:rsid w:val="004D7914"/>
    <w:rsid w:val="004D7D82"/>
    <w:rsid w:val="004E209F"/>
    <w:rsid w:val="004E33D5"/>
    <w:rsid w:val="004E341F"/>
    <w:rsid w:val="004E34E6"/>
    <w:rsid w:val="004E4C60"/>
    <w:rsid w:val="004E4E36"/>
    <w:rsid w:val="004E4F0E"/>
    <w:rsid w:val="004E4FFF"/>
    <w:rsid w:val="004E5969"/>
    <w:rsid w:val="004E5EDF"/>
    <w:rsid w:val="004E6B35"/>
    <w:rsid w:val="004E7059"/>
    <w:rsid w:val="004E7A57"/>
    <w:rsid w:val="004E7D61"/>
    <w:rsid w:val="004F282E"/>
    <w:rsid w:val="004F2CCB"/>
    <w:rsid w:val="004F3BF5"/>
    <w:rsid w:val="004F3F2C"/>
    <w:rsid w:val="004F4693"/>
    <w:rsid w:val="004F4B54"/>
    <w:rsid w:val="004F5674"/>
    <w:rsid w:val="004F596B"/>
    <w:rsid w:val="004F5FB1"/>
    <w:rsid w:val="004F6018"/>
    <w:rsid w:val="004F6F96"/>
    <w:rsid w:val="004F71CE"/>
    <w:rsid w:val="004F738D"/>
    <w:rsid w:val="004F7FA9"/>
    <w:rsid w:val="00500B1B"/>
    <w:rsid w:val="00500B32"/>
    <w:rsid w:val="00501D93"/>
    <w:rsid w:val="00501E7E"/>
    <w:rsid w:val="00502454"/>
    <w:rsid w:val="00503519"/>
    <w:rsid w:val="005043AA"/>
    <w:rsid w:val="0050588B"/>
    <w:rsid w:val="005070D6"/>
    <w:rsid w:val="0050719D"/>
    <w:rsid w:val="00510340"/>
    <w:rsid w:val="00510AC4"/>
    <w:rsid w:val="00510C0F"/>
    <w:rsid w:val="005111B7"/>
    <w:rsid w:val="005112FE"/>
    <w:rsid w:val="00512BF8"/>
    <w:rsid w:val="00512CDE"/>
    <w:rsid w:val="005134AE"/>
    <w:rsid w:val="00514791"/>
    <w:rsid w:val="00514B3A"/>
    <w:rsid w:val="00514DD6"/>
    <w:rsid w:val="00515CBB"/>
    <w:rsid w:val="0051690D"/>
    <w:rsid w:val="0051766D"/>
    <w:rsid w:val="00517BD7"/>
    <w:rsid w:val="00517D39"/>
    <w:rsid w:val="00520457"/>
    <w:rsid w:val="00520860"/>
    <w:rsid w:val="00520E6C"/>
    <w:rsid w:val="00520F67"/>
    <w:rsid w:val="00521E9F"/>
    <w:rsid w:val="00522D31"/>
    <w:rsid w:val="0052363A"/>
    <w:rsid w:val="00524312"/>
    <w:rsid w:val="005245B5"/>
    <w:rsid w:val="005246A4"/>
    <w:rsid w:val="00526011"/>
    <w:rsid w:val="00527533"/>
    <w:rsid w:val="00527CDF"/>
    <w:rsid w:val="005315EE"/>
    <w:rsid w:val="00533419"/>
    <w:rsid w:val="005352C5"/>
    <w:rsid w:val="0053539E"/>
    <w:rsid w:val="00535418"/>
    <w:rsid w:val="00535779"/>
    <w:rsid w:val="005357DE"/>
    <w:rsid w:val="00535890"/>
    <w:rsid w:val="0053591E"/>
    <w:rsid w:val="00536104"/>
    <w:rsid w:val="00536A4D"/>
    <w:rsid w:val="00536E11"/>
    <w:rsid w:val="005401CF"/>
    <w:rsid w:val="00540292"/>
    <w:rsid w:val="00540F23"/>
    <w:rsid w:val="00541E8E"/>
    <w:rsid w:val="00542C07"/>
    <w:rsid w:val="00544015"/>
    <w:rsid w:val="005454BC"/>
    <w:rsid w:val="00545E4F"/>
    <w:rsid w:val="00550828"/>
    <w:rsid w:val="00551A37"/>
    <w:rsid w:val="005522B1"/>
    <w:rsid w:val="00553DE9"/>
    <w:rsid w:val="00553FB4"/>
    <w:rsid w:val="005542DD"/>
    <w:rsid w:val="005550FA"/>
    <w:rsid w:val="0055555B"/>
    <w:rsid w:val="005555FE"/>
    <w:rsid w:val="00556491"/>
    <w:rsid w:val="005571F2"/>
    <w:rsid w:val="00557B03"/>
    <w:rsid w:val="0056024B"/>
    <w:rsid w:val="0056025B"/>
    <w:rsid w:val="005604A0"/>
    <w:rsid w:val="00562971"/>
    <w:rsid w:val="005629EF"/>
    <w:rsid w:val="005648C3"/>
    <w:rsid w:val="00564F80"/>
    <w:rsid w:val="005654FF"/>
    <w:rsid w:val="0056598C"/>
    <w:rsid w:val="00565AA7"/>
    <w:rsid w:val="00565B02"/>
    <w:rsid w:val="00565C0D"/>
    <w:rsid w:val="005666CD"/>
    <w:rsid w:val="00566772"/>
    <w:rsid w:val="005667C9"/>
    <w:rsid w:val="0056687C"/>
    <w:rsid w:val="00566EDA"/>
    <w:rsid w:val="005678BD"/>
    <w:rsid w:val="00570475"/>
    <w:rsid w:val="00570936"/>
    <w:rsid w:val="00575324"/>
    <w:rsid w:val="005755DD"/>
    <w:rsid w:val="00575DF1"/>
    <w:rsid w:val="00576F76"/>
    <w:rsid w:val="0057720F"/>
    <w:rsid w:val="00580071"/>
    <w:rsid w:val="00580C20"/>
    <w:rsid w:val="005818AC"/>
    <w:rsid w:val="00581FD8"/>
    <w:rsid w:val="00582418"/>
    <w:rsid w:val="00585A36"/>
    <w:rsid w:val="00585AE0"/>
    <w:rsid w:val="00586420"/>
    <w:rsid w:val="00586423"/>
    <w:rsid w:val="00586BB9"/>
    <w:rsid w:val="0059006E"/>
    <w:rsid w:val="00590A98"/>
    <w:rsid w:val="00591CB8"/>
    <w:rsid w:val="0059219C"/>
    <w:rsid w:val="00592D5F"/>
    <w:rsid w:val="00593159"/>
    <w:rsid w:val="00594176"/>
    <w:rsid w:val="00595F54"/>
    <w:rsid w:val="00596DE1"/>
    <w:rsid w:val="00596F1E"/>
    <w:rsid w:val="005979AC"/>
    <w:rsid w:val="005A0097"/>
    <w:rsid w:val="005A0488"/>
    <w:rsid w:val="005A0F41"/>
    <w:rsid w:val="005A222F"/>
    <w:rsid w:val="005A4392"/>
    <w:rsid w:val="005A45BB"/>
    <w:rsid w:val="005A6AEE"/>
    <w:rsid w:val="005A6B6F"/>
    <w:rsid w:val="005A6E31"/>
    <w:rsid w:val="005B1844"/>
    <w:rsid w:val="005B20EB"/>
    <w:rsid w:val="005B4CFD"/>
    <w:rsid w:val="005B5B47"/>
    <w:rsid w:val="005B6786"/>
    <w:rsid w:val="005B72BC"/>
    <w:rsid w:val="005B771A"/>
    <w:rsid w:val="005B7BEB"/>
    <w:rsid w:val="005B7DD3"/>
    <w:rsid w:val="005C1EE7"/>
    <w:rsid w:val="005C22DF"/>
    <w:rsid w:val="005C2A9F"/>
    <w:rsid w:val="005C2F16"/>
    <w:rsid w:val="005C3136"/>
    <w:rsid w:val="005C3318"/>
    <w:rsid w:val="005C3B2F"/>
    <w:rsid w:val="005C4657"/>
    <w:rsid w:val="005C551B"/>
    <w:rsid w:val="005C59CB"/>
    <w:rsid w:val="005C7CF3"/>
    <w:rsid w:val="005C7DB6"/>
    <w:rsid w:val="005C7DFC"/>
    <w:rsid w:val="005D15B4"/>
    <w:rsid w:val="005D184D"/>
    <w:rsid w:val="005D1B65"/>
    <w:rsid w:val="005D1B8B"/>
    <w:rsid w:val="005D26F7"/>
    <w:rsid w:val="005D2F81"/>
    <w:rsid w:val="005D2FF7"/>
    <w:rsid w:val="005D30FA"/>
    <w:rsid w:val="005D3DF5"/>
    <w:rsid w:val="005D469B"/>
    <w:rsid w:val="005D4F2F"/>
    <w:rsid w:val="005D590D"/>
    <w:rsid w:val="005D59B8"/>
    <w:rsid w:val="005D6C02"/>
    <w:rsid w:val="005D6CE0"/>
    <w:rsid w:val="005D7412"/>
    <w:rsid w:val="005D76DB"/>
    <w:rsid w:val="005D7F87"/>
    <w:rsid w:val="005E00E2"/>
    <w:rsid w:val="005E2EB0"/>
    <w:rsid w:val="005E431B"/>
    <w:rsid w:val="005E4FB7"/>
    <w:rsid w:val="005E5336"/>
    <w:rsid w:val="005E5DF6"/>
    <w:rsid w:val="005E7091"/>
    <w:rsid w:val="005E7379"/>
    <w:rsid w:val="005F0CE2"/>
    <w:rsid w:val="005F3212"/>
    <w:rsid w:val="005F38CB"/>
    <w:rsid w:val="005F3F07"/>
    <w:rsid w:val="005F472A"/>
    <w:rsid w:val="005F51DF"/>
    <w:rsid w:val="005F5649"/>
    <w:rsid w:val="005F564C"/>
    <w:rsid w:val="005F6971"/>
    <w:rsid w:val="005F6CEB"/>
    <w:rsid w:val="005F72BF"/>
    <w:rsid w:val="00600ABA"/>
    <w:rsid w:val="00600C17"/>
    <w:rsid w:val="00601433"/>
    <w:rsid w:val="006018A3"/>
    <w:rsid w:val="00601C7C"/>
    <w:rsid w:val="006021B6"/>
    <w:rsid w:val="00603407"/>
    <w:rsid w:val="0060371F"/>
    <w:rsid w:val="0060408F"/>
    <w:rsid w:val="00604B6B"/>
    <w:rsid w:val="00604BF5"/>
    <w:rsid w:val="00604E3F"/>
    <w:rsid w:val="00604EDC"/>
    <w:rsid w:val="00605A47"/>
    <w:rsid w:val="00605C70"/>
    <w:rsid w:val="00605D49"/>
    <w:rsid w:val="00605E62"/>
    <w:rsid w:val="006063FE"/>
    <w:rsid w:val="006079EF"/>
    <w:rsid w:val="00610B3E"/>
    <w:rsid w:val="00612E74"/>
    <w:rsid w:val="006135E8"/>
    <w:rsid w:val="00615B2D"/>
    <w:rsid w:val="00616559"/>
    <w:rsid w:val="006169C6"/>
    <w:rsid w:val="00616BC8"/>
    <w:rsid w:val="006173DA"/>
    <w:rsid w:val="0062138D"/>
    <w:rsid w:val="00622C1A"/>
    <w:rsid w:val="00622F22"/>
    <w:rsid w:val="00623A37"/>
    <w:rsid w:val="00625C75"/>
    <w:rsid w:val="0062697B"/>
    <w:rsid w:val="00627586"/>
    <w:rsid w:val="00627B2D"/>
    <w:rsid w:val="00630834"/>
    <w:rsid w:val="0063151C"/>
    <w:rsid w:val="00632320"/>
    <w:rsid w:val="00632441"/>
    <w:rsid w:val="0063286C"/>
    <w:rsid w:val="00632B0B"/>
    <w:rsid w:val="00633338"/>
    <w:rsid w:val="006333F1"/>
    <w:rsid w:val="00633B4C"/>
    <w:rsid w:val="00633ED5"/>
    <w:rsid w:val="006342D8"/>
    <w:rsid w:val="00634816"/>
    <w:rsid w:val="00635C79"/>
    <w:rsid w:val="006368CA"/>
    <w:rsid w:val="00636A42"/>
    <w:rsid w:val="006377D7"/>
    <w:rsid w:val="00640884"/>
    <w:rsid w:val="006409C8"/>
    <w:rsid w:val="006413CD"/>
    <w:rsid w:val="006432EF"/>
    <w:rsid w:val="00643508"/>
    <w:rsid w:val="006446CB"/>
    <w:rsid w:val="00644FF9"/>
    <w:rsid w:val="006458E4"/>
    <w:rsid w:val="00647037"/>
    <w:rsid w:val="00647281"/>
    <w:rsid w:val="00650871"/>
    <w:rsid w:val="006516E4"/>
    <w:rsid w:val="006517F1"/>
    <w:rsid w:val="00651CA2"/>
    <w:rsid w:val="00652E45"/>
    <w:rsid w:val="0065378E"/>
    <w:rsid w:val="00653D64"/>
    <w:rsid w:val="006544EA"/>
    <w:rsid w:val="0065457C"/>
    <w:rsid w:val="00654A1F"/>
    <w:rsid w:val="0065500C"/>
    <w:rsid w:val="0065543D"/>
    <w:rsid w:val="00655CA2"/>
    <w:rsid w:val="00655EF5"/>
    <w:rsid w:val="006563C4"/>
    <w:rsid w:val="0065751C"/>
    <w:rsid w:val="00657759"/>
    <w:rsid w:val="006617D6"/>
    <w:rsid w:val="00662001"/>
    <w:rsid w:val="0066393F"/>
    <w:rsid w:val="006640A8"/>
    <w:rsid w:val="00664670"/>
    <w:rsid w:val="00664971"/>
    <w:rsid w:val="00664C5A"/>
    <w:rsid w:val="00664C78"/>
    <w:rsid w:val="00665CC2"/>
    <w:rsid w:val="006664B5"/>
    <w:rsid w:val="00666502"/>
    <w:rsid w:val="00667D80"/>
    <w:rsid w:val="006707E4"/>
    <w:rsid w:val="00670A28"/>
    <w:rsid w:val="00670ED7"/>
    <w:rsid w:val="00670FA0"/>
    <w:rsid w:val="00671091"/>
    <w:rsid w:val="00671F9D"/>
    <w:rsid w:val="0067300C"/>
    <w:rsid w:val="0067350C"/>
    <w:rsid w:val="006745E1"/>
    <w:rsid w:val="00674633"/>
    <w:rsid w:val="0067655B"/>
    <w:rsid w:val="00676A94"/>
    <w:rsid w:val="006778E1"/>
    <w:rsid w:val="00677FEE"/>
    <w:rsid w:val="006804EF"/>
    <w:rsid w:val="0068130A"/>
    <w:rsid w:val="0068189F"/>
    <w:rsid w:val="00682073"/>
    <w:rsid w:val="006821D6"/>
    <w:rsid w:val="00682317"/>
    <w:rsid w:val="00682DDA"/>
    <w:rsid w:val="00683E03"/>
    <w:rsid w:val="0068402A"/>
    <w:rsid w:val="00684871"/>
    <w:rsid w:val="00687DC0"/>
    <w:rsid w:val="00690644"/>
    <w:rsid w:val="00690B7D"/>
    <w:rsid w:val="00691223"/>
    <w:rsid w:val="00691504"/>
    <w:rsid w:val="00692842"/>
    <w:rsid w:val="00693C69"/>
    <w:rsid w:val="006944EC"/>
    <w:rsid w:val="00695CA0"/>
    <w:rsid w:val="006967C1"/>
    <w:rsid w:val="00697862"/>
    <w:rsid w:val="006A0142"/>
    <w:rsid w:val="006A0A87"/>
    <w:rsid w:val="006A0AD6"/>
    <w:rsid w:val="006A0AEF"/>
    <w:rsid w:val="006A1AC7"/>
    <w:rsid w:val="006A2087"/>
    <w:rsid w:val="006A2185"/>
    <w:rsid w:val="006A33B6"/>
    <w:rsid w:val="006A3BF3"/>
    <w:rsid w:val="006A3D4A"/>
    <w:rsid w:val="006A5126"/>
    <w:rsid w:val="006A5FAF"/>
    <w:rsid w:val="006A6348"/>
    <w:rsid w:val="006A6510"/>
    <w:rsid w:val="006A65D0"/>
    <w:rsid w:val="006A66BE"/>
    <w:rsid w:val="006A67A0"/>
    <w:rsid w:val="006A783B"/>
    <w:rsid w:val="006A7CDB"/>
    <w:rsid w:val="006A7E23"/>
    <w:rsid w:val="006B0753"/>
    <w:rsid w:val="006B1030"/>
    <w:rsid w:val="006B111B"/>
    <w:rsid w:val="006B2008"/>
    <w:rsid w:val="006B22A4"/>
    <w:rsid w:val="006B231D"/>
    <w:rsid w:val="006B2AB4"/>
    <w:rsid w:val="006B3701"/>
    <w:rsid w:val="006B5990"/>
    <w:rsid w:val="006B6219"/>
    <w:rsid w:val="006B6886"/>
    <w:rsid w:val="006B7166"/>
    <w:rsid w:val="006B76D6"/>
    <w:rsid w:val="006C0D5B"/>
    <w:rsid w:val="006C11B9"/>
    <w:rsid w:val="006C2C9E"/>
    <w:rsid w:val="006C32E1"/>
    <w:rsid w:val="006C3F94"/>
    <w:rsid w:val="006C4E0E"/>
    <w:rsid w:val="006C620A"/>
    <w:rsid w:val="006C674C"/>
    <w:rsid w:val="006C6904"/>
    <w:rsid w:val="006C74E1"/>
    <w:rsid w:val="006C7958"/>
    <w:rsid w:val="006C7B5D"/>
    <w:rsid w:val="006D0AB0"/>
    <w:rsid w:val="006D0E57"/>
    <w:rsid w:val="006D226C"/>
    <w:rsid w:val="006D3055"/>
    <w:rsid w:val="006D3848"/>
    <w:rsid w:val="006D3A3D"/>
    <w:rsid w:val="006D41FF"/>
    <w:rsid w:val="006D4890"/>
    <w:rsid w:val="006D5B31"/>
    <w:rsid w:val="006E00BF"/>
    <w:rsid w:val="006E0931"/>
    <w:rsid w:val="006E274B"/>
    <w:rsid w:val="006E29FC"/>
    <w:rsid w:val="006E323E"/>
    <w:rsid w:val="006E43F2"/>
    <w:rsid w:val="006E43F5"/>
    <w:rsid w:val="006E452B"/>
    <w:rsid w:val="006E531A"/>
    <w:rsid w:val="006E574B"/>
    <w:rsid w:val="006E655E"/>
    <w:rsid w:val="006E6625"/>
    <w:rsid w:val="006E68FD"/>
    <w:rsid w:val="006E6ED5"/>
    <w:rsid w:val="006E7365"/>
    <w:rsid w:val="006E7594"/>
    <w:rsid w:val="006E7991"/>
    <w:rsid w:val="006E7F25"/>
    <w:rsid w:val="006F2114"/>
    <w:rsid w:val="006F215C"/>
    <w:rsid w:val="006F2659"/>
    <w:rsid w:val="006F2D9A"/>
    <w:rsid w:val="006F35A5"/>
    <w:rsid w:val="006F407E"/>
    <w:rsid w:val="006F492F"/>
    <w:rsid w:val="006F527B"/>
    <w:rsid w:val="006F56D8"/>
    <w:rsid w:val="006F5EB8"/>
    <w:rsid w:val="006F680F"/>
    <w:rsid w:val="006F72C7"/>
    <w:rsid w:val="00701D0F"/>
    <w:rsid w:val="007024F1"/>
    <w:rsid w:val="00703017"/>
    <w:rsid w:val="007032BF"/>
    <w:rsid w:val="007042E8"/>
    <w:rsid w:val="0070439B"/>
    <w:rsid w:val="0070564A"/>
    <w:rsid w:val="007066A9"/>
    <w:rsid w:val="0070679F"/>
    <w:rsid w:val="00707C3B"/>
    <w:rsid w:val="00707C64"/>
    <w:rsid w:val="007106EF"/>
    <w:rsid w:val="00710F2C"/>
    <w:rsid w:val="00711826"/>
    <w:rsid w:val="00711EB0"/>
    <w:rsid w:val="00712F1E"/>
    <w:rsid w:val="00714458"/>
    <w:rsid w:val="007146A3"/>
    <w:rsid w:val="00714897"/>
    <w:rsid w:val="007153F0"/>
    <w:rsid w:val="0071588B"/>
    <w:rsid w:val="00715D7B"/>
    <w:rsid w:val="0071711D"/>
    <w:rsid w:val="00717C14"/>
    <w:rsid w:val="00720D14"/>
    <w:rsid w:val="007230D0"/>
    <w:rsid w:val="00723AFB"/>
    <w:rsid w:val="0072498E"/>
    <w:rsid w:val="00725559"/>
    <w:rsid w:val="00726235"/>
    <w:rsid w:val="0072666F"/>
    <w:rsid w:val="007277D0"/>
    <w:rsid w:val="00727B2C"/>
    <w:rsid w:val="00730A9A"/>
    <w:rsid w:val="00733F1F"/>
    <w:rsid w:val="00734106"/>
    <w:rsid w:val="0073468F"/>
    <w:rsid w:val="00734C51"/>
    <w:rsid w:val="00734CAE"/>
    <w:rsid w:val="00735BA1"/>
    <w:rsid w:val="00736510"/>
    <w:rsid w:val="00737AD6"/>
    <w:rsid w:val="00740680"/>
    <w:rsid w:val="007412A1"/>
    <w:rsid w:val="00741C4D"/>
    <w:rsid w:val="00741DD5"/>
    <w:rsid w:val="00743A10"/>
    <w:rsid w:val="007449C0"/>
    <w:rsid w:val="007456E8"/>
    <w:rsid w:val="00745A1C"/>
    <w:rsid w:val="00746750"/>
    <w:rsid w:val="00747374"/>
    <w:rsid w:val="007476F7"/>
    <w:rsid w:val="00747798"/>
    <w:rsid w:val="007507DC"/>
    <w:rsid w:val="007509F9"/>
    <w:rsid w:val="00752385"/>
    <w:rsid w:val="007531AE"/>
    <w:rsid w:val="0075377F"/>
    <w:rsid w:val="00753EC5"/>
    <w:rsid w:val="0075464D"/>
    <w:rsid w:val="00755127"/>
    <w:rsid w:val="00755530"/>
    <w:rsid w:val="00756420"/>
    <w:rsid w:val="007600C8"/>
    <w:rsid w:val="0076076C"/>
    <w:rsid w:val="00760B59"/>
    <w:rsid w:val="00761CD7"/>
    <w:rsid w:val="0076318A"/>
    <w:rsid w:val="007633A4"/>
    <w:rsid w:val="0076358A"/>
    <w:rsid w:val="00764DF6"/>
    <w:rsid w:val="0076526F"/>
    <w:rsid w:val="007671E1"/>
    <w:rsid w:val="007676C7"/>
    <w:rsid w:val="00770064"/>
    <w:rsid w:val="007704AE"/>
    <w:rsid w:val="00770C0E"/>
    <w:rsid w:val="00771626"/>
    <w:rsid w:val="00772F48"/>
    <w:rsid w:val="00772FB9"/>
    <w:rsid w:val="007740E0"/>
    <w:rsid w:val="00775133"/>
    <w:rsid w:val="00777166"/>
    <w:rsid w:val="00780274"/>
    <w:rsid w:val="00780B8C"/>
    <w:rsid w:val="00784427"/>
    <w:rsid w:val="00785118"/>
    <w:rsid w:val="00785F37"/>
    <w:rsid w:val="00786755"/>
    <w:rsid w:val="00786C3F"/>
    <w:rsid w:val="00786D70"/>
    <w:rsid w:val="007876A3"/>
    <w:rsid w:val="00787DB2"/>
    <w:rsid w:val="0079022A"/>
    <w:rsid w:val="007920A4"/>
    <w:rsid w:val="00792723"/>
    <w:rsid w:val="00793674"/>
    <w:rsid w:val="007936EE"/>
    <w:rsid w:val="00793B90"/>
    <w:rsid w:val="00793FD5"/>
    <w:rsid w:val="00794489"/>
    <w:rsid w:val="0079468B"/>
    <w:rsid w:val="00794B2E"/>
    <w:rsid w:val="00797296"/>
    <w:rsid w:val="007972CB"/>
    <w:rsid w:val="00797768"/>
    <w:rsid w:val="007A00AE"/>
    <w:rsid w:val="007A0AAB"/>
    <w:rsid w:val="007A0B7C"/>
    <w:rsid w:val="007A1700"/>
    <w:rsid w:val="007A1B81"/>
    <w:rsid w:val="007A25DE"/>
    <w:rsid w:val="007A478F"/>
    <w:rsid w:val="007A4C71"/>
    <w:rsid w:val="007A529A"/>
    <w:rsid w:val="007A53F1"/>
    <w:rsid w:val="007A5E2E"/>
    <w:rsid w:val="007A5E41"/>
    <w:rsid w:val="007A7B9E"/>
    <w:rsid w:val="007B0D88"/>
    <w:rsid w:val="007B0EF6"/>
    <w:rsid w:val="007B1AD5"/>
    <w:rsid w:val="007B1BA3"/>
    <w:rsid w:val="007B2985"/>
    <w:rsid w:val="007B2D1E"/>
    <w:rsid w:val="007B2E62"/>
    <w:rsid w:val="007B3F6F"/>
    <w:rsid w:val="007B4109"/>
    <w:rsid w:val="007B4138"/>
    <w:rsid w:val="007B49C8"/>
    <w:rsid w:val="007B4F91"/>
    <w:rsid w:val="007B5B68"/>
    <w:rsid w:val="007B62E1"/>
    <w:rsid w:val="007B6488"/>
    <w:rsid w:val="007B6692"/>
    <w:rsid w:val="007B6AA8"/>
    <w:rsid w:val="007C28E7"/>
    <w:rsid w:val="007C2B60"/>
    <w:rsid w:val="007C31E8"/>
    <w:rsid w:val="007C369E"/>
    <w:rsid w:val="007C5A43"/>
    <w:rsid w:val="007D0645"/>
    <w:rsid w:val="007D0B33"/>
    <w:rsid w:val="007D1260"/>
    <w:rsid w:val="007D1516"/>
    <w:rsid w:val="007D363D"/>
    <w:rsid w:val="007D44AA"/>
    <w:rsid w:val="007D47DB"/>
    <w:rsid w:val="007D53C5"/>
    <w:rsid w:val="007D58E7"/>
    <w:rsid w:val="007D5FA5"/>
    <w:rsid w:val="007D73E1"/>
    <w:rsid w:val="007E1BAB"/>
    <w:rsid w:val="007E2147"/>
    <w:rsid w:val="007E231B"/>
    <w:rsid w:val="007E2E52"/>
    <w:rsid w:val="007E3300"/>
    <w:rsid w:val="007E3838"/>
    <w:rsid w:val="007E460E"/>
    <w:rsid w:val="007E4E36"/>
    <w:rsid w:val="007E5C41"/>
    <w:rsid w:val="007E65A2"/>
    <w:rsid w:val="007E6748"/>
    <w:rsid w:val="007E7339"/>
    <w:rsid w:val="007F0688"/>
    <w:rsid w:val="007F1365"/>
    <w:rsid w:val="007F1BDD"/>
    <w:rsid w:val="007F251F"/>
    <w:rsid w:val="007F27D5"/>
    <w:rsid w:val="007F28F2"/>
    <w:rsid w:val="007F30B5"/>
    <w:rsid w:val="007F34A7"/>
    <w:rsid w:val="007F4953"/>
    <w:rsid w:val="007F62A1"/>
    <w:rsid w:val="007F637B"/>
    <w:rsid w:val="007F70C4"/>
    <w:rsid w:val="007F7BEF"/>
    <w:rsid w:val="007F7D9B"/>
    <w:rsid w:val="00800ABB"/>
    <w:rsid w:val="008029D2"/>
    <w:rsid w:val="0080479E"/>
    <w:rsid w:val="00805792"/>
    <w:rsid w:val="00805942"/>
    <w:rsid w:val="008059D4"/>
    <w:rsid w:val="008060AD"/>
    <w:rsid w:val="00806D99"/>
    <w:rsid w:val="0080726D"/>
    <w:rsid w:val="00807463"/>
    <w:rsid w:val="0080767A"/>
    <w:rsid w:val="00810CFB"/>
    <w:rsid w:val="00811327"/>
    <w:rsid w:val="0081156A"/>
    <w:rsid w:val="00811CB5"/>
    <w:rsid w:val="008122D4"/>
    <w:rsid w:val="0081303E"/>
    <w:rsid w:val="00813B58"/>
    <w:rsid w:val="0081494D"/>
    <w:rsid w:val="00814A1C"/>
    <w:rsid w:val="00815128"/>
    <w:rsid w:val="0081593C"/>
    <w:rsid w:val="00815D2B"/>
    <w:rsid w:val="00816585"/>
    <w:rsid w:val="00817EA1"/>
    <w:rsid w:val="008209E1"/>
    <w:rsid w:val="00821850"/>
    <w:rsid w:val="00821DD8"/>
    <w:rsid w:val="00822FEA"/>
    <w:rsid w:val="00823B06"/>
    <w:rsid w:val="00823EC8"/>
    <w:rsid w:val="0082413F"/>
    <w:rsid w:val="008252AF"/>
    <w:rsid w:val="0082539A"/>
    <w:rsid w:val="00827ABB"/>
    <w:rsid w:val="008311F7"/>
    <w:rsid w:val="00831A5B"/>
    <w:rsid w:val="00833552"/>
    <w:rsid w:val="00834B7C"/>
    <w:rsid w:val="00835ED2"/>
    <w:rsid w:val="00836C59"/>
    <w:rsid w:val="00837341"/>
    <w:rsid w:val="00841B69"/>
    <w:rsid w:val="00842049"/>
    <w:rsid w:val="008421EB"/>
    <w:rsid w:val="00842C8C"/>
    <w:rsid w:val="00842E60"/>
    <w:rsid w:val="00843B55"/>
    <w:rsid w:val="00843C42"/>
    <w:rsid w:val="00844144"/>
    <w:rsid w:val="008450E9"/>
    <w:rsid w:val="008461AA"/>
    <w:rsid w:val="008471F4"/>
    <w:rsid w:val="0084753B"/>
    <w:rsid w:val="00847577"/>
    <w:rsid w:val="00847EDF"/>
    <w:rsid w:val="008504AD"/>
    <w:rsid w:val="00850981"/>
    <w:rsid w:val="008513CE"/>
    <w:rsid w:val="00852A4A"/>
    <w:rsid w:val="00852E72"/>
    <w:rsid w:val="00853B36"/>
    <w:rsid w:val="00853C6D"/>
    <w:rsid w:val="008548AF"/>
    <w:rsid w:val="00854CCB"/>
    <w:rsid w:val="00856834"/>
    <w:rsid w:val="008570EA"/>
    <w:rsid w:val="008605C4"/>
    <w:rsid w:val="00860A80"/>
    <w:rsid w:val="00863401"/>
    <w:rsid w:val="0086368B"/>
    <w:rsid w:val="008657D2"/>
    <w:rsid w:val="00866055"/>
    <w:rsid w:val="0086780E"/>
    <w:rsid w:val="00872EDB"/>
    <w:rsid w:val="00873DEC"/>
    <w:rsid w:val="00873FB1"/>
    <w:rsid w:val="008764ED"/>
    <w:rsid w:val="0088147C"/>
    <w:rsid w:val="00881D32"/>
    <w:rsid w:val="00882614"/>
    <w:rsid w:val="008831B4"/>
    <w:rsid w:val="00883EDC"/>
    <w:rsid w:val="00884327"/>
    <w:rsid w:val="00885A0B"/>
    <w:rsid w:val="00887C13"/>
    <w:rsid w:val="00887F56"/>
    <w:rsid w:val="00890083"/>
    <w:rsid w:val="00890CB7"/>
    <w:rsid w:val="0089192A"/>
    <w:rsid w:val="008920DC"/>
    <w:rsid w:val="00893232"/>
    <w:rsid w:val="00894558"/>
    <w:rsid w:val="008945C4"/>
    <w:rsid w:val="00894C8F"/>
    <w:rsid w:val="0089537A"/>
    <w:rsid w:val="00895451"/>
    <w:rsid w:val="00895C95"/>
    <w:rsid w:val="00896BF8"/>
    <w:rsid w:val="00896E0F"/>
    <w:rsid w:val="008A089A"/>
    <w:rsid w:val="008A1098"/>
    <w:rsid w:val="008A1DDA"/>
    <w:rsid w:val="008A2D31"/>
    <w:rsid w:val="008A2E1E"/>
    <w:rsid w:val="008A30D7"/>
    <w:rsid w:val="008A34F8"/>
    <w:rsid w:val="008A5139"/>
    <w:rsid w:val="008A527B"/>
    <w:rsid w:val="008A55DA"/>
    <w:rsid w:val="008A5852"/>
    <w:rsid w:val="008A6779"/>
    <w:rsid w:val="008A738C"/>
    <w:rsid w:val="008A776D"/>
    <w:rsid w:val="008A77A9"/>
    <w:rsid w:val="008B0B76"/>
    <w:rsid w:val="008B1C31"/>
    <w:rsid w:val="008B26C4"/>
    <w:rsid w:val="008B27CF"/>
    <w:rsid w:val="008B2C12"/>
    <w:rsid w:val="008B38A0"/>
    <w:rsid w:val="008B525B"/>
    <w:rsid w:val="008B75A5"/>
    <w:rsid w:val="008C0239"/>
    <w:rsid w:val="008C05CE"/>
    <w:rsid w:val="008C15BC"/>
    <w:rsid w:val="008C1AE3"/>
    <w:rsid w:val="008C230A"/>
    <w:rsid w:val="008C2436"/>
    <w:rsid w:val="008C25D9"/>
    <w:rsid w:val="008C291B"/>
    <w:rsid w:val="008C2D99"/>
    <w:rsid w:val="008C3AD4"/>
    <w:rsid w:val="008C64DA"/>
    <w:rsid w:val="008C7BE8"/>
    <w:rsid w:val="008C7E74"/>
    <w:rsid w:val="008D10C3"/>
    <w:rsid w:val="008D25A3"/>
    <w:rsid w:val="008D4468"/>
    <w:rsid w:val="008D4DF9"/>
    <w:rsid w:val="008D5135"/>
    <w:rsid w:val="008D581E"/>
    <w:rsid w:val="008E0650"/>
    <w:rsid w:val="008E0659"/>
    <w:rsid w:val="008E0BE4"/>
    <w:rsid w:val="008E149A"/>
    <w:rsid w:val="008E2453"/>
    <w:rsid w:val="008E3034"/>
    <w:rsid w:val="008E4E29"/>
    <w:rsid w:val="008E5C0C"/>
    <w:rsid w:val="008E656D"/>
    <w:rsid w:val="008E769A"/>
    <w:rsid w:val="008E7A3B"/>
    <w:rsid w:val="008F0A4A"/>
    <w:rsid w:val="008F15EE"/>
    <w:rsid w:val="008F1724"/>
    <w:rsid w:val="008F1E81"/>
    <w:rsid w:val="008F21A7"/>
    <w:rsid w:val="008F2C1E"/>
    <w:rsid w:val="008F33A5"/>
    <w:rsid w:val="008F36CE"/>
    <w:rsid w:val="008F3E14"/>
    <w:rsid w:val="008F4087"/>
    <w:rsid w:val="008F5351"/>
    <w:rsid w:val="008F6080"/>
    <w:rsid w:val="008F60E0"/>
    <w:rsid w:val="0090028D"/>
    <w:rsid w:val="0090105A"/>
    <w:rsid w:val="00901088"/>
    <w:rsid w:val="00901A95"/>
    <w:rsid w:val="00902F0A"/>
    <w:rsid w:val="00903BD0"/>
    <w:rsid w:val="00903FDA"/>
    <w:rsid w:val="0090590C"/>
    <w:rsid w:val="00905AAE"/>
    <w:rsid w:val="009063C6"/>
    <w:rsid w:val="00906A12"/>
    <w:rsid w:val="00906D9A"/>
    <w:rsid w:val="00907532"/>
    <w:rsid w:val="00907FEB"/>
    <w:rsid w:val="00911A33"/>
    <w:rsid w:val="00912BD5"/>
    <w:rsid w:val="00914A1E"/>
    <w:rsid w:val="00915A70"/>
    <w:rsid w:val="009201D8"/>
    <w:rsid w:val="00921153"/>
    <w:rsid w:val="009215DC"/>
    <w:rsid w:val="00921EDC"/>
    <w:rsid w:val="00922579"/>
    <w:rsid w:val="00924D5E"/>
    <w:rsid w:val="00925B85"/>
    <w:rsid w:val="00926369"/>
    <w:rsid w:val="00926FC8"/>
    <w:rsid w:val="00927BFA"/>
    <w:rsid w:val="00930070"/>
    <w:rsid w:val="009302EC"/>
    <w:rsid w:val="0093036E"/>
    <w:rsid w:val="00932FD5"/>
    <w:rsid w:val="00933388"/>
    <w:rsid w:val="00933E0E"/>
    <w:rsid w:val="009341D0"/>
    <w:rsid w:val="009341D3"/>
    <w:rsid w:val="00934A27"/>
    <w:rsid w:val="00935B30"/>
    <w:rsid w:val="009361E4"/>
    <w:rsid w:val="00936371"/>
    <w:rsid w:val="00936AC9"/>
    <w:rsid w:val="00937021"/>
    <w:rsid w:val="0093745D"/>
    <w:rsid w:val="0094064C"/>
    <w:rsid w:val="009421FD"/>
    <w:rsid w:val="00943662"/>
    <w:rsid w:val="00943A26"/>
    <w:rsid w:val="00950D6A"/>
    <w:rsid w:val="009520A0"/>
    <w:rsid w:val="00952EB0"/>
    <w:rsid w:val="00953385"/>
    <w:rsid w:val="009533E4"/>
    <w:rsid w:val="0095414F"/>
    <w:rsid w:val="0095537F"/>
    <w:rsid w:val="009554E9"/>
    <w:rsid w:val="009568E0"/>
    <w:rsid w:val="00956EB9"/>
    <w:rsid w:val="009572A9"/>
    <w:rsid w:val="009576AF"/>
    <w:rsid w:val="00957B3A"/>
    <w:rsid w:val="00957F9B"/>
    <w:rsid w:val="00960891"/>
    <w:rsid w:val="00960C05"/>
    <w:rsid w:val="00962259"/>
    <w:rsid w:val="009639AE"/>
    <w:rsid w:val="00964117"/>
    <w:rsid w:val="0096419F"/>
    <w:rsid w:val="0096689C"/>
    <w:rsid w:val="00966EEC"/>
    <w:rsid w:val="00966F62"/>
    <w:rsid w:val="0096759D"/>
    <w:rsid w:val="00970673"/>
    <w:rsid w:val="00971BA1"/>
    <w:rsid w:val="00972DC5"/>
    <w:rsid w:val="00973D1B"/>
    <w:rsid w:val="009742D3"/>
    <w:rsid w:val="0097531D"/>
    <w:rsid w:val="009756B7"/>
    <w:rsid w:val="009756FA"/>
    <w:rsid w:val="0097674F"/>
    <w:rsid w:val="00976F14"/>
    <w:rsid w:val="00977721"/>
    <w:rsid w:val="00977729"/>
    <w:rsid w:val="009800BB"/>
    <w:rsid w:val="0098090C"/>
    <w:rsid w:val="009810DD"/>
    <w:rsid w:val="00981F2E"/>
    <w:rsid w:val="009836E9"/>
    <w:rsid w:val="009843AB"/>
    <w:rsid w:val="00986C32"/>
    <w:rsid w:val="0098706E"/>
    <w:rsid w:val="00990000"/>
    <w:rsid w:val="00990965"/>
    <w:rsid w:val="00990BFA"/>
    <w:rsid w:val="00991109"/>
    <w:rsid w:val="00991459"/>
    <w:rsid w:val="00991471"/>
    <w:rsid w:val="00992B7B"/>
    <w:rsid w:val="0099311B"/>
    <w:rsid w:val="009936F6"/>
    <w:rsid w:val="0099588B"/>
    <w:rsid w:val="009969E7"/>
    <w:rsid w:val="00997240"/>
    <w:rsid w:val="009A0268"/>
    <w:rsid w:val="009A03E1"/>
    <w:rsid w:val="009A0AFB"/>
    <w:rsid w:val="009A0CB1"/>
    <w:rsid w:val="009A0EB3"/>
    <w:rsid w:val="009A150C"/>
    <w:rsid w:val="009A18B2"/>
    <w:rsid w:val="009A1D7C"/>
    <w:rsid w:val="009A20BF"/>
    <w:rsid w:val="009A2626"/>
    <w:rsid w:val="009A3C17"/>
    <w:rsid w:val="009A3ED2"/>
    <w:rsid w:val="009A4482"/>
    <w:rsid w:val="009A5EDE"/>
    <w:rsid w:val="009A662B"/>
    <w:rsid w:val="009A69D8"/>
    <w:rsid w:val="009B0F42"/>
    <w:rsid w:val="009B1763"/>
    <w:rsid w:val="009B25CC"/>
    <w:rsid w:val="009B52C2"/>
    <w:rsid w:val="009B65B7"/>
    <w:rsid w:val="009C04AB"/>
    <w:rsid w:val="009C0741"/>
    <w:rsid w:val="009C152C"/>
    <w:rsid w:val="009C1946"/>
    <w:rsid w:val="009C1DC6"/>
    <w:rsid w:val="009C2684"/>
    <w:rsid w:val="009C27F7"/>
    <w:rsid w:val="009C2A36"/>
    <w:rsid w:val="009C2F13"/>
    <w:rsid w:val="009C3568"/>
    <w:rsid w:val="009C5AE2"/>
    <w:rsid w:val="009C6702"/>
    <w:rsid w:val="009C7577"/>
    <w:rsid w:val="009C7B57"/>
    <w:rsid w:val="009D004E"/>
    <w:rsid w:val="009D067F"/>
    <w:rsid w:val="009D12AC"/>
    <w:rsid w:val="009D156F"/>
    <w:rsid w:val="009D15E2"/>
    <w:rsid w:val="009D205F"/>
    <w:rsid w:val="009D34AE"/>
    <w:rsid w:val="009D36ED"/>
    <w:rsid w:val="009D4660"/>
    <w:rsid w:val="009D5870"/>
    <w:rsid w:val="009D5E9B"/>
    <w:rsid w:val="009D6018"/>
    <w:rsid w:val="009D71BF"/>
    <w:rsid w:val="009D73F4"/>
    <w:rsid w:val="009D79D6"/>
    <w:rsid w:val="009E008E"/>
    <w:rsid w:val="009E0D2C"/>
    <w:rsid w:val="009E16AE"/>
    <w:rsid w:val="009E1C13"/>
    <w:rsid w:val="009E28AF"/>
    <w:rsid w:val="009E3213"/>
    <w:rsid w:val="009E421A"/>
    <w:rsid w:val="009E438D"/>
    <w:rsid w:val="009E5C18"/>
    <w:rsid w:val="009E5F64"/>
    <w:rsid w:val="009E63C0"/>
    <w:rsid w:val="009F0665"/>
    <w:rsid w:val="009F7717"/>
    <w:rsid w:val="00A0017A"/>
    <w:rsid w:val="00A006A5"/>
    <w:rsid w:val="00A006B0"/>
    <w:rsid w:val="00A01899"/>
    <w:rsid w:val="00A01A2C"/>
    <w:rsid w:val="00A02755"/>
    <w:rsid w:val="00A037B7"/>
    <w:rsid w:val="00A03A36"/>
    <w:rsid w:val="00A03D34"/>
    <w:rsid w:val="00A05625"/>
    <w:rsid w:val="00A05B31"/>
    <w:rsid w:val="00A079C1"/>
    <w:rsid w:val="00A10220"/>
    <w:rsid w:val="00A12287"/>
    <w:rsid w:val="00A12870"/>
    <w:rsid w:val="00A12B54"/>
    <w:rsid w:val="00A1480F"/>
    <w:rsid w:val="00A14AD5"/>
    <w:rsid w:val="00A14B1D"/>
    <w:rsid w:val="00A14B85"/>
    <w:rsid w:val="00A1701E"/>
    <w:rsid w:val="00A17B72"/>
    <w:rsid w:val="00A17C21"/>
    <w:rsid w:val="00A20A66"/>
    <w:rsid w:val="00A21694"/>
    <w:rsid w:val="00A225EF"/>
    <w:rsid w:val="00A228AE"/>
    <w:rsid w:val="00A241CA"/>
    <w:rsid w:val="00A2463A"/>
    <w:rsid w:val="00A248CB"/>
    <w:rsid w:val="00A25D02"/>
    <w:rsid w:val="00A2636B"/>
    <w:rsid w:val="00A267FF"/>
    <w:rsid w:val="00A26882"/>
    <w:rsid w:val="00A27561"/>
    <w:rsid w:val="00A27C2D"/>
    <w:rsid w:val="00A308A2"/>
    <w:rsid w:val="00A31657"/>
    <w:rsid w:val="00A32174"/>
    <w:rsid w:val="00A326B7"/>
    <w:rsid w:val="00A32801"/>
    <w:rsid w:val="00A329F1"/>
    <w:rsid w:val="00A33642"/>
    <w:rsid w:val="00A3574F"/>
    <w:rsid w:val="00A35BEB"/>
    <w:rsid w:val="00A36582"/>
    <w:rsid w:val="00A40799"/>
    <w:rsid w:val="00A40B8E"/>
    <w:rsid w:val="00A40E43"/>
    <w:rsid w:val="00A415E9"/>
    <w:rsid w:val="00A416B8"/>
    <w:rsid w:val="00A419F1"/>
    <w:rsid w:val="00A43FA1"/>
    <w:rsid w:val="00A44057"/>
    <w:rsid w:val="00A45CF3"/>
    <w:rsid w:val="00A472F2"/>
    <w:rsid w:val="00A47411"/>
    <w:rsid w:val="00A47E9C"/>
    <w:rsid w:val="00A50378"/>
    <w:rsid w:val="00A50B73"/>
    <w:rsid w:val="00A50F14"/>
    <w:rsid w:val="00A51927"/>
    <w:rsid w:val="00A51CC3"/>
    <w:rsid w:val="00A5224C"/>
    <w:rsid w:val="00A5254E"/>
    <w:rsid w:val="00A529B9"/>
    <w:rsid w:val="00A54354"/>
    <w:rsid w:val="00A54D45"/>
    <w:rsid w:val="00A54EF4"/>
    <w:rsid w:val="00A5501D"/>
    <w:rsid w:val="00A55059"/>
    <w:rsid w:val="00A55275"/>
    <w:rsid w:val="00A563F4"/>
    <w:rsid w:val="00A56B0E"/>
    <w:rsid w:val="00A60449"/>
    <w:rsid w:val="00A6185A"/>
    <w:rsid w:val="00A62F7F"/>
    <w:rsid w:val="00A63B66"/>
    <w:rsid w:val="00A63EF6"/>
    <w:rsid w:val="00A643BF"/>
    <w:rsid w:val="00A645FF"/>
    <w:rsid w:val="00A66053"/>
    <w:rsid w:val="00A669E6"/>
    <w:rsid w:val="00A67054"/>
    <w:rsid w:val="00A67CA2"/>
    <w:rsid w:val="00A67CF8"/>
    <w:rsid w:val="00A712D1"/>
    <w:rsid w:val="00A71AAA"/>
    <w:rsid w:val="00A72FB0"/>
    <w:rsid w:val="00A7453F"/>
    <w:rsid w:val="00A74E1A"/>
    <w:rsid w:val="00A752B2"/>
    <w:rsid w:val="00A75869"/>
    <w:rsid w:val="00A76A99"/>
    <w:rsid w:val="00A76F02"/>
    <w:rsid w:val="00A77651"/>
    <w:rsid w:val="00A80AB9"/>
    <w:rsid w:val="00A816CD"/>
    <w:rsid w:val="00A846F4"/>
    <w:rsid w:val="00A847C9"/>
    <w:rsid w:val="00A85A12"/>
    <w:rsid w:val="00A85B83"/>
    <w:rsid w:val="00A86A5A"/>
    <w:rsid w:val="00A86DC6"/>
    <w:rsid w:val="00A87579"/>
    <w:rsid w:val="00A90B36"/>
    <w:rsid w:val="00A916B1"/>
    <w:rsid w:val="00A944AE"/>
    <w:rsid w:val="00A946C0"/>
    <w:rsid w:val="00A94C1C"/>
    <w:rsid w:val="00A955C8"/>
    <w:rsid w:val="00A96390"/>
    <w:rsid w:val="00A9676F"/>
    <w:rsid w:val="00A978DB"/>
    <w:rsid w:val="00A97B28"/>
    <w:rsid w:val="00AA265B"/>
    <w:rsid w:val="00AA405D"/>
    <w:rsid w:val="00AA49B6"/>
    <w:rsid w:val="00AA5833"/>
    <w:rsid w:val="00AA64C2"/>
    <w:rsid w:val="00AA6E04"/>
    <w:rsid w:val="00AA71AC"/>
    <w:rsid w:val="00AA73E7"/>
    <w:rsid w:val="00AA750C"/>
    <w:rsid w:val="00AB02F3"/>
    <w:rsid w:val="00AB16F2"/>
    <w:rsid w:val="00AB1BEF"/>
    <w:rsid w:val="00AB1EAF"/>
    <w:rsid w:val="00AB3107"/>
    <w:rsid w:val="00AB4978"/>
    <w:rsid w:val="00AB4D7A"/>
    <w:rsid w:val="00AB5352"/>
    <w:rsid w:val="00AB7001"/>
    <w:rsid w:val="00AB7254"/>
    <w:rsid w:val="00AB733F"/>
    <w:rsid w:val="00AB7D87"/>
    <w:rsid w:val="00AC0449"/>
    <w:rsid w:val="00AC0A7D"/>
    <w:rsid w:val="00AC1593"/>
    <w:rsid w:val="00AC5270"/>
    <w:rsid w:val="00AC5C5E"/>
    <w:rsid w:val="00AD074A"/>
    <w:rsid w:val="00AD1111"/>
    <w:rsid w:val="00AD1890"/>
    <w:rsid w:val="00AD235B"/>
    <w:rsid w:val="00AD2A1D"/>
    <w:rsid w:val="00AD30F0"/>
    <w:rsid w:val="00AD3DF4"/>
    <w:rsid w:val="00AD467E"/>
    <w:rsid w:val="00AD4FB9"/>
    <w:rsid w:val="00AD5F0B"/>
    <w:rsid w:val="00AD6F1A"/>
    <w:rsid w:val="00AD7998"/>
    <w:rsid w:val="00AE0FE5"/>
    <w:rsid w:val="00AE13B1"/>
    <w:rsid w:val="00AE26AE"/>
    <w:rsid w:val="00AE3ABB"/>
    <w:rsid w:val="00AE3EB9"/>
    <w:rsid w:val="00AE443F"/>
    <w:rsid w:val="00AE4EB7"/>
    <w:rsid w:val="00AE560C"/>
    <w:rsid w:val="00AE586A"/>
    <w:rsid w:val="00AE5C6A"/>
    <w:rsid w:val="00AF0CD5"/>
    <w:rsid w:val="00AF162C"/>
    <w:rsid w:val="00AF245D"/>
    <w:rsid w:val="00AF27EA"/>
    <w:rsid w:val="00AF6186"/>
    <w:rsid w:val="00AF6681"/>
    <w:rsid w:val="00AF66F1"/>
    <w:rsid w:val="00AF6E1E"/>
    <w:rsid w:val="00AF7C8B"/>
    <w:rsid w:val="00B00BA8"/>
    <w:rsid w:val="00B00DBE"/>
    <w:rsid w:val="00B011AA"/>
    <w:rsid w:val="00B0162A"/>
    <w:rsid w:val="00B022F4"/>
    <w:rsid w:val="00B02A25"/>
    <w:rsid w:val="00B03044"/>
    <w:rsid w:val="00B037B4"/>
    <w:rsid w:val="00B03919"/>
    <w:rsid w:val="00B039E6"/>
    <w:rsid w:val="00B0450B"/>
    <w:rsid w:val="00B0630F"/>
    <w:rsid w:val="00B0634D"/>
    <w:rsid w:val="00B066A5"/>
    <w:rsid w:val="00B07203"/>
    <w:rsid w:val="00B07FD1"/>
    <w:rsid w:val="00B100AF"/>
    <w:rsid w:val="00B100CE"/>
    <w:rsid w:val="00B101C5"/>
    <w:rsid w:val="00B10F8A"/>
    <w:rsid w:val="00B11326"/>
    <w:rsid w:val="00B11806"/>
    <w:rsid w:val="00B124E1"/>
    <w:rsid w:val="00B12D09"/>
    <w:rsid w:val="00B1358A"/>
    <w:rsid w:val="00B13626"/>
    <w:rsid w:val="00B141C1"/>
    <w:rsid w:val="00B146FE"/>
    <w:rsid w:val="00B15A88"/>
    <w:rsid w:val="00B15DB4"/>
    <w:rsid w:val="00B168EF"/>
    <w:rsid w:val="00B16C82"/>
    <w:rsid w:val="00B17829"/>
    <w:rsid w:val="00B17856"/>
    <w:rsid w:val="00B20751"/>
    <w:rsid w:val="00B20E2D"/>
    <w:rsid w:val="00B21F17"/>
    <w:rsid w:val="00B2281F"/>
    <w:rsid w:val="00B2351C"/>
    <w:rsid w:val="00B246C4"/>
    <w:rsid w:val="00B24907"/>
    <w:rsid w:val="00B24C38"/>
    <w:rsid w:val="00B2523C"/>
    <w:rsid w:val="00B259CF"/>
    <w:rsid w:val="00B260CD"/>
    <w:rsid w:val="00B26DA9"/>
    <w:rsid w:val="00B273FA"/>
    <w:rsid w:val="00B30FBC"/>
    <w:rsid w:val="00B310FA"/>
    <w:rsid w:val="00B31705"/>
    <w:rsid w:val="00B31889"/>
    <w:rsid w:val="00B31E24"/>
    <w:rsid w:val="00B333B4"/>
    <w:rsid w:val="00B33B6E"/>
    <w:rsid w:val="00B3418B"/>
    <w:rsid w:val="00B34ECE"/>
    <w:rsid w:val="00B34F87"/>
    <w:rsid w:val="00B34FBC"/>
    <w:rsid w:val="00B35017"/>
    <w:rsid w:val="00B3569C"/>
    <w:rsid w:val="00B3642D"/>
    <w:rsid w:val="00B365B6"/>
    <w:rsid w:val="00B40AEA"/>
    <w:rsid w:val="00B41256"/>
    <w:rsid w:val="00B421E1"/>
    <w:rsid w:val="00B42676"/>
    <w:rsid w:val="00B4277E"/>
    <w:rsid w:val="00B43362"/>
    <w:rsid w:val="00B43699"/>
    <w:rsid w:val="00B4378A"/>
    <w:rsid w:val="00B4426A"/>
    <w:rsid w:val="00B44B76"/>
    <w:rsid w:val="00B45A91"/>
    <w:rsid w:val="00B471A0"/>
    <w:rsid w:val="00B474CE"/>
    <w:rsid w:val="00B47C25"/>
    <w:rsid w:val="00B47E81"/>
    <w:rsid w:val="00B50B3C"/>
    <w:rsid w:val="00B515BB"/>
    <w:rsid w:val="00B51FD6"/>
    <w:rsid w:val="00B525A6"/>
    <w:rsid w:val="00B52F9E"/>
    <w:rsid w:val="00B5321B"/>
    <w:rsid w:val="00B53FE5"/>
    <w:rsid w:val="00B546ED"/>
    <w:rsid w:val="00B549AB"/>
    <w:rsid w:val="00B56CCE"/>
    <w:rsid w:val="00B57570"/>
    <w:rsid w:val="00B602CD"/>
    <w:rsid w:val="00B61780"/>
    <w:rsid w:val="00B620CD"/>
    <w:rsid w:val="00B62278"/>
    <w:rsid w:val="00B6472D"/>
    <w:rsid w:val="00B64FE5"/>
    <w:rsid w:val="00B6507C"/>
    <w:rsid w:val="00B667E9"/>
    <w:rsid w:val="00B66AB3"/>
    <w:rsid w:val="00B66AFA"/>
    <w:rsid w:val="00B67347"/>
    <w:rsid w:val="00B67B45"/>
    <w:rsid w:val="00B700C4"/>
    <w:rsid w:val="00B70518"/>
    <w:rsid w:val="00B70973"/>
    <w:rsid w:val="00B70D9B"/>
    <w:rsid w:val="00B71C65"/>
    <w:rsid w:val="00B71D25"/>
    <w:rsid w:val="00B7224A"/>
    <w:rsid w:val="00B72657"/>
    <w:rsid w:val="00B72DF5"/>
    <w:rsid w:val="00B73120"/>
    <w:rsid w:val="00B74343"/>
    <w:rsid w:val="00B75A59"/>
    <w:rsid w:val="00B75B2E"/>
    <w:rsid w:val="00B7605E"/>
    <w:rsid w:val="00B769E1"/>
    <w:rsid w:val="00B76F4A"/>
    <w:rsid w:val="00B77027"/>
    <w:rsid w:val="00B77684"/>
    <w:rsid w:val="00B77937"/>
    <w:rsid w:val="00B80800"/>
    <w:rsid w:val="00B812CB"/>
    <w:rsid w:val="00B82493"/>
    <w:rsid w:val="00B82B6B"/>
    <w:rsid w:val="00B82E2F"/>
    <w:rsid w:val="00B83EBA"/>
    <w:rsid w:val="00B8517E"/>
    <w:rsid w:val="00B85C66"/>
    <w:rsid w:val="00B8666D"/>
    <w:rsid w:val="00B8667F"/>
    <w:rsid w:val="00B867B8"/>
    <w:rsid w:val="00B870A8"/>
    <w:rsid w:val="00B903ED"/>
    <w:rsid w:val="00B914F5"/>
    <w:rsid w:val="00B91582"/>
    <w:rsid w:val="00B9162A"/>
    <w:rsid w:val="00B9164F"/>
    <w:rsid w:val="00B92421"/>
    <w:rsid w:val="00B92D50"/>
    <w:rsid w:val="00B92DEE"/>
    <w:rsid w:val="00B9304E"/>
    <w:rsid w:val="00B932A8"/>
    <w:rsid w:val="00B937AE"/>
    <w:rsid w:val="00B942EA"/>
    <w:rsid w:val="00B94442"/>
    <w:rsid w:val="00B947F3"/>
    <w:rsid w:val="00B9549A"/>
    <w:rsid w:val="00B959A0"/>
    <w:rsid w:val="00B95AB0"/>
    <w:rsid w:val="00B966C3"/>
    <w:rsid w:val="00BA1117"/>
    <w:rsid w:val="00BA15AA"/>
    <w:rsid w:val="00BA1794"/>
    <w:rsid w:val="00BA1BAD"/>
    <w:rsid w:val="00BA1CD0"/>
    <w:rsid w:val="00BA2B81"/>
    <w:rsid w:val="00BA2BF6"/>
    <w:rsid w:val="00BA35DB"/>
    <w:rsid w:val="00BA494F"/>
    <w:rsid w:val="00BA60DF"/>
    <w:rsid w:val="00BA78D2"/>
    <w:rsid w:val="00BB0E56"/>
    <w:rsid w:val="00BB1174"/>
    <w:rsid w:val="00BB11FE"/>
    <w:rsid w:val="00BB14EC"/>
    <w:rsid w:val="00BB23B9"/>
    <w:rsid w:val="00BB24EA"/>
    <w:rsid w:val="00BB3ACC"/>
    <w:rsid w:val="00BB3FFC"/>
    <w:rsid w:val="00BB4237"/>
    <w:rsid w:val="00BB450F"/>
    <w:rsid w:val="00BB465E"/>
    <w:rsid w:val="00BB5762"/>
    <w:rsid w:val="00BB66C7"/>
    <w:rsid w:val="00BB6D3D"/>
    <w:rsid w:val="00BB72C9"/>
    <w:rsid w:val="00BB7FB8"/>
    <w:rsid w:val="00BC049E"/>
    <w:rsid w:val="00BC0E29"/>
    <w:rsid w:val="00BC0F12"/>
    <w:rsid w:val="00BC29CD"/>
    <w:rsid w:val="00BC32D8"/>
    <w:rsid w:val="00BC423E"/>
    <w:rsid w:val="00BC479B"/>
    <w:rsid w:val="00BC48AC"/>
    <w:rsid w:val="00BC4A20"/>
    <w:rsid w:val="00BC534B"/>
    <w:rsid w:val="00BC5614"/>
    <w:rsid w:val="00BC722B"/>
    <w:rsid w:val="00BC76A1"/>
    <w:rsid w:val="00BC7CD2"/>
    <w:rsid w:val="00BD0FBE"/>
    <w:rsid w:val="00BD349E"/>
    <w:rsid w:val="00BD3704"/>
    <w:rsid w:val="00BD416F"/>
    <w:rsid w:val="00BE0AE0"/>
    <w:rsid w:val="00BE15FB"/>
    <w:rsid w:val="00BE17E2"/>
    <w:rsid w:val="00BE237C"/>
    <w:rsid w:val="00BE2DD9"/>
    <w:rsid w:val="00BE2E57"/>
    <w:rsid w:val="00BE3966"/>
    <w:rsid w:val="00BE3E41"/>
    <w:rsid w:val="00BE518E"/>
    <w:rsid w:val="00BE6A2F"/>
    <w:rsid w:val="00BE723B"/>
    <w:rsid w:val="00BE76A7"/>
    <w:rsid w:val="00BF0324"/>
    <w:rsid w:val="00BF1AEC"/>
    <w:rsid w:val="00BF1B8C"/>
    <w:rsid w:val="00BF366D"/>
    <w:rsid w:val="00BF4DB4"/>
    <w:rsid w:val="00BF535E"/>
    <w:rsid w:val="00C002FA"/>
    <w:rsid w:val="00C01AAC"/>
    <w:rsid w:val="00C02B24"/>
    <w:rsid w:val="00C02F54"/>
    <w:rsid w:val="00C03642"/>
    <w:rsid w:val="00C04491"/>
    <w:rsid w:val="00C04512"/>
    <w:rsid w:val="00C04AF6"/>
    <w:rsid w:val="00C04D4A"/>
    <w:rsid w:val="00C05480"/>
    <w:rsid w:val="00C06917"/>
    <w:rsid w:val="00C06FF7"/>
    <w:rsid w:val="00C07C03"/>
    <w:rsid w:val="00C07EAF"/>
    <w:rsid w:val="00C1139D"/>
    <w:rsid w:val="00C1161B"/>
    <w:rsid w:val="00C12399"/>
    <w:rsid w:val="00C126B8"/>
    <w:rsid w:val="00C145A4"/>
    <w:rsid w:val="00C154EB"/>
    <w:rsid w:val="00C15B6D"/>
    <w:rsid w:val="00C15CCA"/>
    <w:rsid w:val="00C17A59"/>
    <w:rsid w:val="00C17AFB"/>
    <w:rsid w:val="00C17BDD"/>
    <w:rsid w:val="00C20288"/>
    <w:rsid w:val="00C2059A"/>
    <w:rsid w:val="00C20C0B"/>
    <w:rsid w:val="00C20CDF"/>
    <w:rsid w:val="00C2180C"/>
    <w:rsid w:val="00C21A4C"/>
    <w:rsid w:val="00C21C75"/>
    <w:rsid w:val="00C239E5"/>
    <w:rsid w:val="00C23B62"/>
    <w:rsid w:val="00C240CD"/>
    <w:rsid w:val="00C26302"/>
    <w:rsid w:val="00C26474"/>
    <w:rsid w:val="00C277B1"/>
    <w:rsid w:val="00C308E5"/>
    <w:rsid w:val="00C3242E"/>
    <w:rsid w:val="00C33B5F"/>
    <w:rsid w:val="00C3554D"/>
    <w:rsid w:val="00C35E7A"/>
    <w:rsid w:val="00C362B9"/>
    <w:rsid w:val="00C37B5C"/>
    <w:rsid w:val="00C37F90"/>
    <w:rsid w:val="00C401FA"/>
    <w:rsid w:val="00C40CF9"/>
    <w:rsid w:val="00C417F3"/>
    <w:rsid w:val="00C41D5A"/>
    <w:rsid w:val="00C42F49"/>
    <w:rsid w:val="00C43045"/>
    <w:rsid w:val="00C43111"/>
    <w:rsid w:val="00C43CAF"/>
    <w:rsid w:val="00C44275"/>
    <w:rsid w:val="00C453A1"/>
    <w:rsid w:val="00C461C3"/>
    <w:rsid w:val="00C46860"/>
    <w:rsid w:val="00C469A8"/>
    <w:rsid w:val="00C47849"/>
    <w:rsid w:val="00C478A5"/>
    <w:rsid w:val="00C47EC1"/>
    <w:rsid w:val="00C502CF"/>
    <w:rsid w:val="00C50DB1"/>
    <w:rsid w:val="00C50DB7"/>
    <w:rsid w:val="00C50E57"/>
    <w:rsid w:val="00C51427"/>
    <w:rsid w:val="00C51CEE"/>
    <w:rsid w:val="00C521A5"/>
    <w:rsid w:val="00C54E17"/>
    <w:rsid w:val="00C553B8"/>
    <w:rsid w:val="00C55D9D"/>
    <w:rsid w:val="00C5746E"/>
    <w:rsid w:val="00C57C42"/>
    <w:rsid w:val="00C60956"/>
    <w:rsid w:val="00C60CC4"/>
    <w:rsid w:val="00C619DC"/>
    <w:rsid w:val="00C61BEA"/>
    <w:rsid w:val="00C61EC0"/>
    <w:rsid w:val="00C629AA"/>
    <w:rsid w:val="00C6388A"/>
    <w:rsid w:val="00C64AE4"/>
    <w:rsid w:val="00C64C08"/>
    <w:rsid w:val="00C64F60"/>
    <w:rsid w:val="00C6518B"/>
    <w:rsid w:val="00C65C15"/>
    <w:rsid w:val="00C66919"/>
    <w:rsid w:val="00C6697D"/>
    <w:rsid w:val="00C669A0"/>
    <w:rsid w:val="00C70422"/>
    <w:rsid w:val="00C70A65"/>
    <w:rsid w:val="00C710AE"/>
    <w:rsid w:val="00C717CF"/>
    <w:rsid w:val="00C7268C"/>
    <w:rsid w:val="00C72C78"/>
    <w:rsid w:val="00C73591"/>
    <w:rsid w:val="00C7370A"/>
    <w:rsid w:val="00C73E9E"/>
    <w:rsid w:val="00C758CC"/>
    <w:rsid w:val="00C763C0"/>
    <w:rsid w:val="00C76755"/>
    <w:rsid w:val="00C76F6A"/>
    <w:rsid w:val="00C76F6E"/>
    <w:rsid w:val="00C804E5"/>
    <w:rsid w:val="00C80831"/>
    <w:rsid w:val="00C8143E"/>
    <w:rsid w:val="00C81BD8"/>
    <w:rsid w:val="00C84771"/>
    <w:rsid w:val="00C84E86"/>
    <w:rsid w:val="00C84ED5"/>
    <w:rsid w:val="00C84FC9"/>
    <w:rsid w:val="00C85D31"/>
    <w:rsid w:val="00C869C6"/>
    <w:rsid w:val="00C86C25"/>
    <w:rsid w:val="00C86D23"/>
    <w:rsid w:val="00C86F0D"/>
    <w:rsid w:val="00C87290"/>
    <w:rsid w:val="00C8791C"/>
    <w:rsid w:val="00C87D5C"/>
    <w:rsid w:val="00C907D5"/>
    <w:rsid w:val="00C90ADB"/>
    <w:rsid w:val="00C91D99"/>
    <w:rsid w:val="00C92BB8"/>
    <w:rsid w:val="00C9332A"/>
    <w:rsid w:val="00C935DF"/>
    <w:rsid w:val="00C93BCD"/>
    <w:rsid w:val="00C93C6B"/>
    <w:rsid w:val="00C93F15"/>
    <w:rsid w:val="00C94F51"/>
    <w:rsid w:val="00C94FF6"/>
    <w:rsid w:val="00C96C54"/>
    <w:rsid w:val="00C96E2B"/>
    <w:rsid w:val="00C972F8"/>
    <w:rsid w:val="00C976EA"/>
    <w:rsid w:val="00CA0059"/>
    <w:rsid w:val="00CA3F7E"/>
    <w:rsid w:val="00CA4AAC"/>
    <w:rsid w:val="00CA5849"/>
    <w:rsid w:val="00CA6BDD"/>
    <w:rsid w:val="00CA6DC4"/>
    <w:rsid w:val="00CA76F0"/>
    <w:rsid w:val="00CA7B53"/>
    <w:rsid w:val="00CA7ED9"/>
    <w:rsid w:val="00CB02D0"/>
    <w:rsid w:val="00CB0CA8"/>
    <w:rsid w:val="00CB0D88"/>
    <w:rsid w:val="00CB14B6"/>
    <w:rsid w:val="00CB1668"/>
    <w:rsid w:val="00CB22A9"/>
    <w:rsid w:val="00CB4EBE"/>
    <w:rsid w:val="00CB5606"/>
    <w:rsid w:val="00CB564B"/>
    <w:rsid w:val="00CB58C7"/>
    <w:rsid w:val="00CB5F2B"/>
    <w:rsid w:val="00CB608C"/>
    <w:rsid w:val="00CB63C5"/>
    <w:rsid w:val="00CB6913"/>
    <w:rsid w:val="00CB7358"/>
    <w:rsid w:val="00CB7F0B"/>
    <w:rsid w:val="00CC2C33"/>
    <w:rsid w:val="00CC2EA3"/>
    <w:rsid w:val="00CC433E"/>
    <w:rsid w:val="00CC4398"/>
    <w:rsid w:val="00CC4E41"/>
    <w:rsid w:val="00CC59AB"/>
    <w:rsid w:val="00CC5F8C"/>
    <w:rsid w:val="00CC6FFF"/>
    <w:rsid w:val="00CC72CE"/>
    <w:rsid w:val="00CC7B7A"/>
    <w:rsid w:val="00CD0370"/>
    <w:rsid w:val="00CD0DA5"/>
    <w:rsid w:val="00CD11A1"/>
    <w:rsid w:val="00CD12ED"/>
    <w:rsid w:val="00CD1338"/>
    <w:rsid w:val="00CD1618"/>
    <w:rsid w:val="00CD1BF2"/>
    <w:rsid w:val="00CD23E5"/>
    <w:rsid w:val="00CD277B"/>
    <w:rsid w:val="00CD2BD0"/>
    <w:rsid w:val="00CD2F08"/>
    <w:rsid w:val="00CD32CD"/>
    <w:rsid w:val="00CD362E"/>
    <w:rsid w:val="00CD52CA"/>
    <w:rsid w:val="00CD59FE"/>
    <w:rsid w:val="00CD5AB5"/>
    <w:rsid w:val="00CD63EC"/>
    <w:rsid w:val="00CD65EE"/>
    <w:rsid w:val="00CD6C27"/>
    <w:rsid w:val="00CD739F"/>
    <w:rsid w:val="00CD7403"/>
    <w:rsid w:val="00CD75F8"/>
    <w:rsid w:val="00CE260E"/>
    <w:rsid w:val="00CE2624"/>
    <w:rsid w:val="00CE3921"/>
    <w:rsid w:val="00CE549E"/>
    <w:rsid w:val="00CE55F1"/>
    <w:rsid w:val="00CE5E19"/>
    <w:rsid w:val="00CE6579"/>
    <w:rsid w:val="00CE69E8"/>
    <w:rsid w:val="00CE6A3B"/>
    <w:rsid w:val="00CE7B9E"/>
    <w:rsid w:val="00CE7F79"/>
    <w:rsid w:val="00CF009C"/>
    <w:rsid w:val="00CF02C9"/>
    <w:rsid w:val="00CF2BA3"/>
    <w:rsid w:val="00CF32E5"/>
    <w:rsid w:val="00CF33A1"/>
    <w:rsid w:val="00CF34EF"/>
    <w:rsid w:val="00CF4336"/>
    <w:rsid w:val="00CF4D17"/>
    <w:rsid w:val="00CF4DA5"/>
    <w:rsid w:val="00CF51AD"/>
    <w:rsid w:val="00CF5D84"/>
    <w:rsid w:val="00CF6A58"/>
    <w:rsid w:val="00D01874"/>
    <w:rsid w:val="00D01910"/>
    <w:rsid w:val="00D01F7B"/>
    <w:rsid w:val="00D02799"/>
    <w:rsid w:val="00D02E1A"/>
    <w:rsid w:val="00D02EB2"/>
    <w:rsid w:val="00D0327C"/>
    <w:rsid w:val="00D04367"/>
    <w:rsid w:val="00D04B8D"/>
    <w:rsid w:val="00D057B9"/>
    <w:rsid w:val="00D05DF7"/>
    <w:rsid w:val="00D0638B"/>
    <w:rsid w:val="00D06A50"/>
    <w:rsid w:val="00D102BF"/>
    <w:rsid w:val="00D10F1F"/>
    <w:rsid w:val="00D10FF5"/>
    <w:rsid w:val="00D11AAF"/>
    <w:rsid w:val="00D12170"/>
    <w:rsid w:val="00D135FD"/>
    <w:rsid w:val="00D149EE"/>
    <w:rsid w:val="00D15163"/>
    <w:rsid w:val="00D157A8"/>
    <w:rsid w:val="00D15F5E"/>
    <w:rsid w:val="00D160B3"/>
    <w:rsid w:val="00D16B7F"/>
    <w:rsid w:val="00D171F9"/>
    <w:rsid w:val="00D205B5"/>
    <w:rsid w:val="00D20702"/>
    <w:rsid w:val="00D2072A"/>
    <w:rsid w:val="00D216B8"/>
    <w:rsid w:val="00D21706"/>
    <w:rsid w:val="00D2187F"/>
    <w:rsid w:val="00D21E91"/>
    <w:rsid w:val="00D23926"/>
    <w:rsid w:val="00D23CC8"/>
    <w:rsid w:val="00D24257"/>
    <w:rsid w:val="00D24430"/>
    <w:rsid w:val="00D245E2"/>
    <w:rsid w:val="00D24ED3"/>
    <w:rsid w:val="00D26523"/>
    <w:rsid w:val="00D274CF"/>
    <w:rsid w:val="00D27D41"/>
    <w:rsid w:val="00D30658"/>
    <w:rsid w:val="00D3097F"/>
    <w:rsid w:val="00D31267"/>
    <w:rsid w:val="00D317CF"/>
    <w:rsid w:val="00D31B88"/>
    <w:rsid w:val="00D32504"/>
    <w:rsid w:val="00D34009"/>
    <w:rsid w:val="00D3498F"/>
    <w:rsid w:val="00D360F2"/>
    <w:rsid w:val="00D36632"/>
    <w:rsid w:val="00D369EF"/>
    <w:rsid w:val="00D36DF1"/>
    <w:rsid w:val="00D37DA3"/>
    <w:rsid w:val="00D41231"/>
    <w:rsid w:val="00D41387"/>
    <w:rsid w:val="00D4160C"/>
    <w:rsid w:val="00D41944"/>
    <w:rsid w:val="00D41AA0"/>
    <w:rsid w:val="00D423B3"/>
    <w:rsid w:val="00D42DF6"/>
    <w:rsid w:val="00D4382F"/>
    <w:rsid w:val="00D450F9"/>
    <w:rsid w:val="00D45261"/>
    <w:rsid w:val="00D46851"/>
    <w:rsid w:val="00D46F2D"/>
    <w:rsid w:val="00D50133"/>
    <w:rsid w:val="00D51D92"/>
    <w:rsid w:val="00D525E8"/>
    <w:rsid w:val="00D52B47"/>
    <w:rsid w:val="00D5382E"/>
    <w:rsid w:val="00D5397F"/>
    <w:rsid w:val="00D53BBD"/>
    <w:rsid w:val="00D53D03"/>
    <w:rsid w:val="00D54F21"/>
    <w:rsid w:val="00D55206"/>
    <w:rsid w:val="00D5526D"/>
    <w:rsid w:val="00D55ABE"/>
    <w:rsid w:val="00D56E86"/>
    <w:rsid w:val="00D57CF3"/>
    <w:rsid w:val="00D609DD"/>
    <w:rsid w:val="00D60F04"/>
    <w:rsid w:val="00D6147C"/>
    <w:rsid w:val="00D6147E"/>
    <w:rsid w:val="00D6155F"/>
    <w:rsid w:val="00D61CA7"/>
    <w:rsid w:val="00D61FCC"/>
    <w:rsid w:val="00D63E66"/>
    <w:rsid w:val="00D64F7D"/>
    <w:rsid w:val="00D66117"/>
    <w:rsid w:val="00D6688E"/>
    <w:rsid w:val="00D66CC2"/>
    <w:rsid w:val="00D670E1"/>
    <w:rsid w:val="00D70D72"/>
    <w:rsid w:val="00D71109"/>
    <w:rsid w:val="00D71A1F"/>
    <w:rsid w:val="00D71E0E"/>
    <w:rsid w:val="00D720BD"/>
    <w:rsid w:val="00D72427"/>
    <w:rsid w:val="00D735B4"/>
    <w:rsid w:val="00D74618"/>
    <w:rsid w:val="00D7505C"/>
    <w:rsid w:val="00D75670"/>
    <w:rsid w:val="00D7593B"/>
    <w:rsid w:val="00D75DA5"/>
    <w:rsid w:val="00D76141"/>
    <w:rsid w:val="00D76B04"/>
    <w:rsid w:val="00D76EF4"/>
    <w:rsid w:val="00D77727"/>
    <w:rsid w:val="00D77FDE"/>
    <w:rsid w:val="00D80CE5"/>
    <w:rsid w:val="00D80D06"/>
    <w:rsid w:val="00D81729"/>
    <w:rsid w:val="00D828CD"/>
    <w:rsid w:val="00D82B91"/>
    <w:rsid w:val="00D8370C"/>
    <w:rsid w:val="00D839B2"/>
    <w:rsid w:val="00D83C87"/>
    <w:rsid w:val="00D83ECA"/>
    <w:rsid w:val="00D8404B"/>
    <w:rsid w:val="00D84A29"/>
    <w:rsid w:val="00D84DBB"/>
    <w:rsid w:val="00D86882"/>
    <w:rsid w:val="00D90B5E"/>
    <w:rsid w:val="00D90C3D"/>
    <w:rsid w:val="00D90DE5"/>
    <w:rsid w:val="00D9125A"/>
    <w:rsid w:val="00D91888"/>
    <w:rsid w:val="00D92386"/>
    <w:rsid w:val="00D945F2"/>
    <w:rsid w:val="00D945FC"/>
    <w:rsid w:val="00D948AF"/>
    <w:rsid w:val="00D94CF4"/>
    <w:rsid w:val="00D94ED9"/>
    <w:rsid w:val="00D95F0A"/>
    <w:rsid w:val="00D96404"/>
    <w:rsid w:val="00D96446"/>
    <w:rsid w:val="00D96C0A"/>
    <w:rsid w:val="00D96D59"/>
    <w:rsid w:val="00D97D12"/>
    <w:rsid w:val="00DA09A2"/>
    <w:rsid w:val="00DA1646"/>
    <w:rsid w:val="00DA1AC7"/>
    <w:rsid w:val="00DA2527"/>
    <w:rsid w:val="00DA271A"/>
    <w:rsid w:val="00DA274A"/>
    <w:rsid w:val="00DA2961"/>
    <w:rsid w:val="00DA29C0"/>
    <w:rsid w:val="00DA3476"/>
    <w:rsid w:val="00DA3915"/>
    <w:rsid w:val="00DA405B"/>
    <w:rsid w:val="00DA440B"/>
    <w:rsid w:val="00DA4B5A"/>
    <w:rsid w:val="00DA4CD8"/>
    <w:rsid w:val="00DA5644"/>
    <w:rsid w:val="00DA6470"/>
    <w:rsid w:val="00DA6AC5"/>
    <w:rsid w:val="00DA7247"/>
    <w:rsid w:val="00DA7298"/>
    <w:rsid w:val="00DB0746"/>
    <w:rsid w:val="00DB1010"/>
    <w:rsid w:val="00DB199E"/>
    <w:rsid w:val="00DB1E7A"/>
    <w:rsid w:val="00DB20E9"/>
    <w:rsid w:val="00DB2C17"/>
    <w:rsid w:val="00DB3080"/>
    <w:rsid w:val="00DB3B97"/>
    <w:rsid w:val="00DB4230"/>
    <w:rsid w:val="00DB4600"/>
    <w:rsid w:val="00DB6126"/>
    <w:rsid w:val="00DB6212"/>
    <w:rsid w:val="00DB62D5"/>
    <w:rsid w:val="00DB7931"/>
    <w:rsid w:val="00DB7B44"/>
    <w:rsid w:val="00DB7B77"/>
    <w:rsid w:val="00DB7D3A"/>
    <w:rsid w:val="00DC13F5"/>
    <w:rsid w:val="00DC15DD"/>
    <w:rsid w:val="00DC2960"/>
    <w:rsid w:val="00DC2AD1"/>
    <w:rsid w:val="00DC3B8C"/>
    <w:rsid w:val="00DC4AF0"/>
    <w:rsid w:val="00DC5837"/>
    <w:rsid w:val="00DC5914"/>
    <w:rsid w:val="00DC64D5"/>
    <w:rsid w:val="00DC6F97"/>
    <w:rsid w:val="00DC7584"/>
    <w:rsid w:val="00DC7A71"/>
    <w:rsid w:val="00DC7CBA"/>
    <w:rsid w:val="00DD071D"/>
    <w:rsid w:val="00DD18E1"/>
    <w:rsid w:val="00DD30DC"/>
    <w:rsid w:val="00DD365B"/>
    <w:rsid w:val="00DD4584"/>
    <w:rsid w:val="00DD49DC"/>
    <w:rsid w:val="00DD4B16"/>
    <w:rsid w:val="00DD616B"/>
    <w:rsid w:val="00DD72A6"/>
    <w:rsid w:val="00DD79BF"/>
    <w:rsid w:val="00DD7B19"/>
    <w:rsid w:val="00DE05BF"/>
    <w:rsid w:val="00DE061B"/>
    <w:rsid w:val="00DE2E1A"/>
    <w:rsid w:val="00DE42C6"/>
    <w:rsid w:val="00DE4A64"/>
    <w:rsid w:val="00DE4FE9"/>
    <w:rsid w:val="00DE52E3"/>
    <w:rsid w:val="00DE5B29"/>
    <w:rsid w:val="00DE5D44"/>
    <w:rsid w:val="00DE60B8"/>
    <w:rsid w:val="00DE6C05"/>
    <w:rsid w:val="00DE722C"/>
    <w:rsid w:val="00DE7627"/>
    <w:rsid w:val="00DE7C55"/>
    <w:rsid w:val="00DE7E68"/>
    <w:rsid w:val="00DF0187"/>
    <w:rsid w:val="00DF12F4"/>
    <w:rsid w:val="00DF1443"/>
    <w:rsid w:val="00DF1817"/>
    <w:rsid w:val="00DF370C"/>
    <w:rsid w:val="00DF3978"/>
    <w:rsid w:val="00DF4A28"/>
    <w:rsid w:val="00DF4B18"/>
    <w:rsid w:val="00DF5957"/>
    <w:rsid w:val="00DF70FF"/>
    <w:rsid w:val="00DF73A8"/>
    <w:rsid w:val="00E00B0A"/>
    <w:rsid w:val="00E00D50"/>
    <w:rsid w:val="00E0144D"/>
    <w:rsid w:val="00E01A82"/>
    <w:rsid w:val="00E02F59"/>
    <w:rsid w:val="00E05451"/>
    <w:rsid w:val="00E05611"/>
    <w:rsid w:val="00E06E52"/>
    <w:rsid w:val="00E12F55"/>
    <w:rsid w:val="00E1445A"/>
    <w:rsid w:val="00E1447B"/>
    <w:rsid w:val="00E14505"/>
    <w:rsid w:val="00E16025"/>
    <w:rsid w:val="00E16790"/>
    <w:rsid w:val="00E16BB7"/>
    <w:rsid w:val="00E17162"/>
    <w:rsid w:val="00E17678"/>
    <w:rsid w:val="00E17912"/>
    <w:rsid w:val="00E17A40"/>
    <w:rsid w:val="00E17AF4"/>
    <w:rsid w:val="00E2187E"/>
    <w:rsid w:val="00E21A04"/>
    <w:rsid w:val="00E22CCD"/>
    <w:rsid w:val="00E22E02"/>
    <w:rsid w:val="00E22E54"/>
    <w:rsid w:val="00E2476D"/>
    <w:rsid w:val="00E24D62"/>
    <w:rsid w:val="00E24FD2"/>
    <w:rsid w:val="00E252F2"/>
    <w:rsid w:val="00E25FE5"/>
    <w:rsid w:val="00E260B7"/>
    <w:rsid w:val="00E2674F"/>
    <w:rsid w:val="00E26B33"/>
    <w:rsid w:val="00E26FEC"/>
    <w:rsid w:val="00E27111"/>
    <w:rsid w:val="00E2731C"/>
    <w:rsid w:val="00E27D44"/>
    <w:rsid w:val="00E32208"/>
    <w:rsid w:val="00E32569"/>
    <w:rsid w:val="00E32A34"/>
    <w:rsid w:val="00E33985"/>
    <w:rsid w:val="00E33EDA"/>
    <w:rsid w:val="00E349C8"/>
    <w:rsid w:val="00E34A2E"/>
    <w:rsid w:val="00E35B10"/>
    <w:rsid w:val="00E36E09"/>
    <w:rsid w:val="00E37372"/>
    <w:rsid w:val="00E3760B"/>
    <w:rsid w:val="00E408E6"/>
    <w:rsid w:val="00E41E59"/>
    <w:rsid w:val="00E41FA6"/>
    <w:rsid w:val="00E436F9"/>
    <w:rsid w:val="00E43C61"/>
    <w:rsid w:val="00E4475C"/>
    <w:rsid w:val="00E4479C"/>
    <w:rsid w:val="00E44CEF"/>
    <w:rsid w:val="00E451CC"/>
    <w:rsid w:val="00E458BE"/>
    <w:rsid w:val="00E463BC"/>
    <w:rsid w:val="00E46B09"/>
    <w:rsid w:val="00E47230"/>
    <w:rsid w:val="00E50358"/>
    <w:rsid w:val="00E522CA"/>
    <w:rsid w:val="00E5248D"/>
    <w:rsid w:val="00E53A3D"/>
    <w:rsid w:val="00E552D8"/>
    <w:rsid w:val="00E55F7C"/>
    <w:rsid w:val="00E57591"/>
    <w:rsid w:val="00E57937"/>
    <w:rsid w:val="00E6008C"/>
    <w:rsid w:val="00E60B9E"/>
    <w:rsid w:val="00E615B2"/>
    <w:rsid w:val="00E6181A"/>
    <w:rsid w:val="00E62CAF"/>
    <w:rsid w:val="00E62E41"/>
    <w:rsid w:val="00E640D4"/>
    <w:rsid w:val="00E64C46"/>
    <w:rsid w:val="00E66B02"/>
    <w:rsid w:val="00E66DF1"/>
    <w:rsid w:val="00E671B9"/>
    <w:rsid w:val="00E67BEF"/>
    <w:rsid w:val="00E67C47"/>
    <w:rsid w:val="00E6A973"/>
    <w:rsid w:val="00E70754"/>
    <w:rsid w:val="00E70889"/>
    <w:rsid w:val="00E72DAF"/>
    <w:rsid w:val="00E7338A"/>
    <w:rsid w:val="00E735C2"/>
    <w:rsid w:val="00E73CD1"/>
    <w:rsid w:val="00E75A9A"/>
    <w:rsid w:val="00E75FF7"/>
    <w:rsid w:val="00E76849"/>
    <w:rsid w:val="00E77DD1"/>
    <w:rsid w:val="00E77DDF"/>
    <w:rsid w:val="00E80F67"/>
    <w:rsid w:val="00E8155A"/>
    <w:rsid w:val="00E818BF"/>
    <w:rsid w:val="00E8243D"/>
    <w:rsid w:val="00E83732"/>
    <w:rsid w:val="00E837A2"/>
    <w:rsid w:val="00E837C3"/>
    <w:rsid w:val="00E83BFE"/>
    <w:rsid w:val="00E83CAD"/>
    <w:rsid w:val="00E844DE"/>
    <w:rsid w:val="00E84C25"/>
    <w:rsid w:val="00E84D76"/>
    <w:rsid w:val="00E85544"/>
    <w:rsid w:val="00E860BA"/>
    <w:rsid w:val="00E86F57"/>
    <w:rsid w:val="00E87030"/>
    <w:rsid w:val="00E87A4D"/>
    <w:rsid w:val="00E87AF9"/>
    <w:rsid w:val="00E91D96"/>
    <w:rsid w:val="00E91DB0"/>
    <w:rsid w:val="00E926EB"/>
    <w:rsid w:val="00E9310D"/>
    <w:rsid w:val="00E93B79"/>
    <w:rsid w:val="00E93B89"/>
    <w:rsid w:val="00E95177"/>
    <w:rsid w:val="00E95272"/>
    <w:rsid w:val="00E9575E"/>
    <w:rsid w:val="00E979A5"/>
    <w:rsid w:val="00EA0142"/>
    <w:rsid w:val="00EA0454"/>
    <w:rsid w:val="00EA0A4E"/>
    <w:rsid w:val="00EA0C57"/>
    <w:rsid w:val="00EA196A"/>
    <w:rsid w:val="00EA2697"/>
    <w:rsid w:val="00EA3B0C"/>
    <w:rsid w:val="00EA6E53"/>
    <w:rsid w:val="00EA7682"/>
    <w:rsid w:val="00EB003C"/>
    <w:rsid w:val="00EB040B"/>
    <w:rsid w:val="00EB1047"/>
    <w:rsid w:val="00EB13DB"/>
    <w:rsid w:val="00EB2531"/>
    <w:rsid w:val="00EB2591"/>
    <w:rsid w:val="00EB320B"/>
    <w:rsid w:val="00EB3454"/>
    <w:rsid w:val="00EB3ACF"/>
    <w:rsid w:val="00EB3F17"/>
    <w:rsid w:val="00EB4BC4"/>
    <w:rsid w:val="00EB5055"/>
    <w:rsid w:val="00EB51DB"/>
    <w:rsid w:val="00EB5559"/>
    <w:rsid w:val="00EB6654"/>
    <w:rsid w:val="00EB6FCC"/>
    <w:rsid w:val="00EC0FEF"/>
    <w:rsid w:val="00EC16A4"/>
    <w:rsid w:val="00EC285E"/>
    <w:rsid w:val="00EC3CA3"/>
    <w:rsid w:val="00EC40DC"/>
    <w:rsid w:val="00EC423C"/>
    <w:rsid w:val="00EC69C6"/>
    <w:rsid w:val="00EC6D18"/>
    <w:rsid w:val="00EC727C"/>
    <w:rsid w:val="00EC76AC"/>
    <w:rsid w:val="00ED0E43"/>
    <w:rsid w:val="00ED10D5"/>
    <w:rsid w:val="00ED1C50"/>
    <w:rsid w:val="00ED27D3"/>
    <w:rsid w:val="00ED3586"/>
    <w:rsid w:val="00ED45EC"/>
    <w:rsid w:val="00ED471C"/>
    <w:rsid w:val="00ED4772"/>
    <w:rsid w:val="00ED4CFF"/>
    <w:rsid w:val="00ED50D0"/>
    <w:rsid w:val="00ED5CBB"/>
    <w:rsid w:val="00ED6637"/>
    <w:rsid w:val="00ED75E9"/>
    <w:rsid w:val="00EE01D2"/>
    <w:rsid w:val="00EE0A9B"/>
    <w:rsid w:val="00EE1119"/>
    <w:rsid w:val="00EE251F"/>
    <w:rsid w:val="00EE2B1A"/>
    <w:rsid w:val="00EE2E2A"/>
    <w:rsid w:val="00EE5350"/>
    <w:rsid w:val="00EE5355"/>
    <w:rsid w:val="00EE5B6D"/>
    <w:rsid w:val="00EE6A29"/>
    <w:rsid w:val="00EE6AF1"/>
    <w:rsid w:val="00EF044E"/>
    <w:rsid w:val="00EF1A65"/>
    <w:rsid w:val="00EF3A34"/>
    <w:rsid w:val="00EF3C52"/>
    <w:rsid w:val="00EF451B"/>
    <w:rsid w:val="00EF50FC"/>
    <w:rsid w:val="00EF5284"/>
    <w:rsid w:val="00EF5B20"/>
    <w:rsid w:val="00EF5B27"/>
    <w:rsid w:val="00EF616E"/>
    <w:rsid w:val="00EF723E"/>
    <w:rsid w:val="00EF749F"/>
    <w:rsid w:val="00F0070B"/>
    <w:rsid w:val="00F00AED"/>
    <w:rsid w:val="00F01172"/>
    <w:rsid w:val="00F011F8"/>
    <w:rsid w:val="00F01E13"/>
    <w:rsid w:val="00F02272"/>
    <w:rsid w:val="00F030FA"/>
    <w:rsid w:val="00F033DD"/>
    <w:rsid w:val="00F03E23"/>
    <w:rsid w:val="00F03FE9"/>
    <w:rsid w:val="00F043A3"/>
    <w:rsid w:val="00F04B25"/>
    <w:rsid w:val="00F061BB"/>
    <w:rsid w:val="00F06244"/>
    <w:rsid w:val="00F06A95"/>
    <w:rsid w:val="00F06AA7"/>
    <w:rsid w:val="00F076D2"/>
    <w:rsid w:val="00F07EC1"/>
    <w:rsid w:val="00F07FF3"/>
    <w:rsid w:val="00F1030B"/>
    <w:rsid w:val="00F10536"/>
    <w:rsid w:val="00F124A8"/>
    <w:rsid w:val="00F124E4"/>
    <w:rsid w:val="00F13933"/>
    <w:rsid w:val="00F14BE2"/>
    <w:rsid w:val="00F14C71"/>
    <w:rsid w:val="00F16476"/>
    <w:rsid w:val="00F173E0"/>
    <w:rsid w:val="00F17537"/>
    <w:rsid w:val="00F17B7B"/>
    <w:rsid w:val="00F2028F"/>
    <w:rsid w:val="00F203F2"/>
    <w:rsid w:val="00F204FD"/>
    <w:rsid w:val="00F205FA"/>
    <w:rsid w:val="00F20DCB"/>
    <w:rsid w:val="00F22B76"/>
    <w:rsid w:val="00F2348A"/>
    <w:rsid w:val="00F23B85"/>
    <w:rsid w:val="00F23BD0"/>
    <w:rsid w:val="00F249D1"/>
    <w:rsid w:val="00F24D54"/>
    <w:rsid w:val="00F255AF"/>
    <w:rsid w:val="00F273E4"/>
    <w:rsid w:val="00F27ECD"/>
    <w:rsid w:val="00F3116A"/>
    <w:rsid w:val="00F32404"/>
    <w:rsid w:val="00F32880"/>
    <w:rsid w:val="00F32F63"/>
    <w:rsid w:val="00F335C3"/>
    <w:rsid w:val="00F34222"/>
    <w:rsid w:val="00F34596"/>
    <w:rsid w:val="00F34B04"/>
    <w:rsid w:val="00F36110"/>
    <w:rsid w:val="00F40749"/>
    <w:rsid w:val="00F40A87"/>
    <w:rsid w:val="00F40BB1"/>
    <w:rsid w:val="00F425CA"/>
    <w:rsid w:val="00F42C8F"/>
    <w:rsid w:val="00F432F0"/>
    <w:rsid w:val="00F43874"/>
    <w:rsid w:val="00F44021"/>
    <w:rsid w:val="00F4564B"/>
    <w:rsid w:val="00F4567C"/>
    <w:rsid w:val="00F45B18"/>
    <w:rsid w:val="00F45D41"/>
    <w:rsid w:val="00F465BC"/>
    <w:rsid w:val="00F478B7"/>
    <w:rsid w:val="00F50594"/>
    <w:rsid w:val="00F50751"/>
    <w:rsid w:val="00F50829"/>
    <w:rsid w:val="00F52BC6"/>
    <w:rsid w:val="00F5384D"/>
    <w:rsid w:val="00F53F3C"/>
    <w:rsid w:val="00F55716"/>
    <w:rsid w:val="00F55723"/>
    <w:rsid w:val="00F55B9F"/>
    <w:rsid w:val="00F567E7"/>
    <w:rsid w:val="00F56DFC"/>
    <w:rsid w:val="00F6051B"/>
    <w:rsid w:val="00F60D09"/>
    <w:rsid w:val="00F60EC2"/>
    <w:rsid w:val="00F61AAA"/>
    <w:rsid w:val="00F63108"/>
    <w:rsid w:val="00F6394C"/>
    <w:rsid w:val="00F63F97"/>
    <w:rsid w:val="00F64059"/>
    <w:rsid w:val="00F651D8"/>
    <w:rsid w:val="00F661DB"/>
    <w:rsid w:val="00F663E6"/>
    <w:rsid w:val="00F6651A"/>
    <w:rsid w:val="00F6691F"/>
    <w:rsid w:val="00F66923"/>
    <w:rsid w:val="00F6700B"/>
    <w:rsid w:val="00F67B4F"/>
    <w:rsid w:val="00F67FDB"/>
    <w:rsid w:val="00F7084B"/>
    <w:rsid w:val="00F72CEB"/>
    <w:rsid w:val="00F7333F"/>
    <w:rsid w:val="00F73E86"/>
    <w:rsid w:val="00F77365"/>
    <w:rsid w:val="00F80A59"/>
    <w:rsid w:val="00F80CBC"/>
    <w:rsid w:val="00F81366"/>
    <w:rsid w:val="00F82709"/>
    <w:rsid w:val="00F82C91"/>
    <w:rsid w:val="00F82D96"/>
    <w:rsid w:val="00F82EB2"/>
    <w:rsid w:val="00F82FB6"/>
    <w:rsid w:val="00F83DBA"/>
    <w:rsid w:val="00F8715C"/>
    <w:rsid w:val="00F87211"/>
    <w:rsid w:val="00F877DD"/>
    <w:rsid w:val="00F90092"/>
    <w:rsid w:val="00F90390"/>
    <w:rsid w:val="00F9112A"/>
    <w:rsid w:val="00F91759"/>
    <w:rsid w:val="00F91CB6"/>
    <w:rsid w:val="00F9210A"/>
    <w:rsid w:val="00F92764"/>
    <w:rsid w:val="00F92DA1"/>
    <w:rsid w:val="00F92F2B"/>
    <w:rsid w:val="00F93D52"/>
    <w:rsid w:val="00F95C25"/>
    <w:rsid w:val="00F9696D"/>
    <w:rsid w:val="00F9737A"/>
    <w:rsid w:val="00F9787F"/>
    <w:rsid w:val="00F97BD4"/>
    <w:rsid w:val="00FA04A0"/>
    <w:rsid w:val="00FA238F"/>
    <w:rsid w:val="00FA239E"/>
    <w:rsid w:val="00FA2400"/>
    <w:rsid w:val="00FA3CD1"/>
    <w:rsid w:val="00FA5355"/>
    <w:rsid w:val="00FA5C94"/>
    <w:rsid w:val="00FA67A4"/>
    <w:rsid w:val="00FA7E55"/>
    <w:rsid w:val="00FB111D"/>
    <w:rsid w:val="00FB11F6"/>
    <w:rsid w:val="00FB575E"/>
    <w:rsid w:val="00FB5BD2"/>
    <w:rsid w:val="00FB5C6B"/>
    <w:rsid w:val="00FB738F"/>
    <w:rsid w:val="00FC1B89"/>
    <w:rsid w:val="00FC2473"/>
    <w:rsid w:val="00FC24F0"/>
    <w:rsid w:val="00FC2AC1"/>
    <w:rsid w:val="00FC37A4"/>
    <w:rsid w:val="00FC3D02"/>
    <w:rsid w:val="00FC4F1D"/>
    <w:rsid w:val="00FC5083"/>
    <w:rsid w:val="00FC5AE6"/>
    <w:rsid w:val="00FC6B4E"/>
    <w:rsid w:val="00FC749F"/>
    <w:rsid w:val="00FD1F37"/>
    <w:rsid w:val="00FD203E"/>
    <w:rsid w:val="00FD3BE0"/>
    <w:rsid w:val="00FD491D"/>
    <w:rsid w:val="00FD4C31"/>
    <w:rsid w:val="00FD514F"/>
    <w:rsid w:val="00FD525D"/>
    <w:rsid w:val="00FD55E9"/>
    <w:rsid w:val="00FD598E"/>
    <w:rsid w:val="00FD59CA"/>
    <w:rsid w:val="00FD5E1C"/>
    <w:rsid w:val="00FD6310"/>
    <w:rsid w:val="00FD69B6"/>
    <w:rsid w:val="00FD7411"/>
    <w:rsid w:val="00FD75E0"/>
    <w:rsid w:val="00FE010B"/>
    <w:rsid w:val="00FE2B5F"/>
    <w:rsid w:val="00FE2F71"/>
    <w:rsid w:val="00FE3535"/>
    <w:rsid w:val="00FE472C"/>
    <w:rsid w:val="00FE47DA"/>
    <w:rsid w:val="00FE486F"/>
    <w:rsid w:val="00FE4D94"/>
    <w:rsid w:val="00FE55AF"/>
    <w:rsid w:val="00FE579F"/>
    <w:rsid w:val="00FE587D"/>
    <w:rsid w:val="00FE61C0"/>
    <w:rsid w:val="00FE7E08"/>
    <w:rsid w:val="00FF0D6E"/>
    <w:rsid w:val="00FF132D"/>
    <w:rsid w:val="00FF14BD"/>
    <w:rsid w:val="00FF5747"/>
    <w:rsid w:val="00FF64C4"/>
    <w:rsid w:val="00FF6746"/>
    <w:rsid w:val="00FF67AD"/>
    <w:rsid w:val="00FF699A"/>
    <w:rsid w:val="00FF732D"/>
    <w:rsid w:val="00FF7702"/>
    <w:rsid w:val="00FF7D40"/>
    <w:rsid w:val="00FF7E04"/>
    <w:rsid w:val="01009B1E"/>
    <w:rsid w:val="0102394D"/>
    <w:rsid w:val="010DE579"/>
    <w:rsid w:val="0110BB2E"/>
    <w:rsid w:val="0122B6BD"/>
    <w:rsid w:val="0135B7FC"/>
    <w:rsid w:val="01482C5B"/>
    <w:rsid w:val="01649421"/>
    <w:rsid w:val="01A894C2"/>
    <w:rsid w:val="01B9F13C"/>
    <w:rsid w:val="01DB0D54"/>
    <w:rsid w:val="01E6FFA6"/>
    <w:rsid w:val="02225B37"/>
    <w:rsid w:val="02505E8F"/>
    <w:rsid w:val="02DB78B9"/>
    <w:rsid w:val="02E05BA9"/>
    <w:rsid w:val="02F9CB1A"/>
    <w:rsid w:val="031B4F1A"/>
    <w:rsid w:val="036B1F3A"/>
    <w:rsid w:val="038E3702"/>
    <w:rsid w:val="03CD0F7B"/>
    <w:rsid w:val="04007664"/>
    <w:rsid w:val="04184B50"/>
    <w:rsid w:val="047C2855"/>
    <w:rsid w:val="048F4626"/>
    <w:rsid w:val="04E64E56"/>
    <w:rsid w:val="0512AE16"/>
    <w:rsid w:val="05C95297"/>
    <w:rsid w:val="05DFB772"/>
    <w:rsid w:val="0600356B"/>
    <w:rsid w:val="0635D69B"/>
    <w:rsid w:val="0657DEDF"/>
    <w:rsid w:val="06997E35"/>
    <w:rsid w:val="06AE7E77"/>
    <w:rsid w:val="06D64784"/>
    <w:rsid w:val="06E2FA67"/>
    <w:rsid w:val="06E82EDC"/>
    <w:rsid w:val="070055CC"/>
    <w:rsid w:val="0700DC8E"/>
    <w:rsid w:val="07203D47"/>
    <w:rsid w:val="0726E9A4"/>
    <w:rsid w:val="072BF6DB"/>
    <w:rsid w:val="07426498"/>
    <w:rsid w:val="075E9F9A"/>
    <w:rsid w:val="0767BD46"/>
    <w:rsid w:val="07911761"/>
    <w:rsid w:val="07A8B826"/>
    <w:rsid w:val="07D4FF88"/>
    <w:rsid w:val="07F9183F"/>
    <w:rsid w:val="0816CF49"/>
    <w:rsid w:val="087397B2"/>
    <w:rsid w:val="08ABEF88"/>
    <w:rsid w:val="08DE1809"/>
    <w:rsid w:val="09781C3F"/>
    <w:rsid w:val="098F2425"/>
    <w:rsid w:val="0990A2B3"/>
    <w:rsid w:val="0997604E"/>
    <w:rsid w:val="09B48A2F"/>
    <w:rsid w:val="0A020A44"/>
    <w:rsid w:val="0A0C2D71"/>
    <w:rsid w:val="0A1F1855"/>
    <w:rsid w:val="0A251B1A"/>
    <w:rsid w:val="0A90D738"/>
    <w:rsid w:val="0ABFDB78"/>
    <w:rsid w:val="0AD47D94"/>
    <w:rsid w:val="0AF56890"/>
    <w:rsid w:val="0B35CAB7"/>
    <w:rsid w:val="0B3C7EFB"/>
    <w:rsid w:val="0B546B2F"/>
    <w:rsid w:val="0B6B1BA7"/>
    <w:rsid w:val="0BF246FE"/>
    <w:rsid w:val="0C128705"/>
    <w:rsid w:val="0C6F2754"/>
    <w:rsid w:val="0C85FAFD"/>
    <w:rsid w:val="0CFCE293"/>
    <w:rsid w:val="0D1DBFFB"/>
    <w:rsid w:val="0D42F952"/>
    <w:rsid w:val="0D7BC10C"/>
    <w:rsid w:val="0DDF7747"/>
    <w:rsid w:val="0DEA480A"/>
    <w:rsid w:val="0E047908"/>
    <w:rsid w:val="0E2BDA62"/>
    <w:rsid w:val="0E852D9F"/>
    <w:rsid w:val="0EA239FA"/>
    <w:rsid w:val="0EB04332"/>
    <w:rsid w:val="0EC84EAD"/>
    <w:rsid w:val="0F05246E"/>
    <w:rsid w:val="0F17AFCF"/>
    <w:rsid w:val="104D05EE"/>
    <w:rsid w:val="10FB1268"/>
    <w:rsid w:val="11371893"/>
    <w:rsid w:val="1197F5F2"/>
    <w:rsid w:val="11EF77CD"/>
    <w:rsid w:val="1202F9F7"/>
    <w:rsid w:val="1205BB83"/>
    <w:rsid w:val="1230F398"/>
    <w:rsid w:val="1247C0A8"/>
    <w:rsid w:val="127CEE82"/>
    <w:rsid w:val="131873E2"/>
    <w:rsid w:val="135CFA97"/>
    <w:rsid w:val="1363538B"/>
    <w:rsid w:val="1385AD8E"/>
    <w:rsid w:val="138D017F"/>
    <w:rsid w:val="13CE9F6A"/>
    <w:rsid w:val="1468E8CD"/>
    <w:rsid w:val="14ACB0CC"/>
    <w:rsid w:val="14B481AC"/>
    <w:rsid w:val="14F13EDE"/>
    <w:rsid w:val="14FE141E"/>
    <w:rsid w:val="1528D1E0"/>
    <w:rsid w:val="155639E6"/>
    <w:rsid w:val="15667878"/>
    <w:rsid w:val="158DB9E2"/>
    <w:rsid w:val="159CACD0"/>
    <w:rsid w:val="15C188A7"/>
    <w:rsid w:val="162E9A1A"/>
    <w:rsid w:val="163D851E"/>
    <w:rsid w:val="164E58D4"/>
    <w:rsid w:val="16806B2A"/>
    <w:rsid w:val="16DE9FA6"/>
    <w:rsid w:val="17095445"/>
    <w:rsid w:val="172B6DF0"/>
    <w:rsid w:val="172D662E"/>
    <w:rsid w:val="17720EA1"/>
    <w:rsid w:val="17E2BDF7"/>
    <w:rsid w:val="1818E287"/>
    <w:rsid w:val="1874DDF5"/>
    <w:rsid w:val="1874E15C"/>
    <w:rsid w:val="187ABF7E"/>
    <w:rsid w:val="18DDEB06"/>
    <w:rsid w:val="18E3A5B5"/>
    <w:rsid w:val="19114D60"/>
    <w:rsid w:val="192A6AFB"/>
    <w:rsid w:val="195DFCBD"/>
    <w:rsid w:val="19630A84"/>
    <w:rsid w:val="19786E6E"/>
    <w:rsid w:val="19890B94"/>
    <w:rsid w:val="19DCC172"/>
    <w:rsid w:val="19EF8914"/>
    <w:rsid w:val="19F27B07"/>
    <w:rsid w:val="1A47BC41"/>
    <w:rsid w:val="1A759610"/>
    <w:rsid w:val="1A831CA7"/>
    <w:rsid w:val="1AB23366"/>
    <w:rsid w:val="1AE5C93B"/>
    <w:rsid w:val="1AF781B6"/>
    <w:rsid w:val="1B0E7139"/>
    <w:rsid w:val="1BDD0A53"/>
    <w:rsid w:val="1BDECCD2"/>
    <w:rsid w:val="1BEE3BB4"/>
    <w:rsid w:val="1C27EC19"/>
    <w:rsid w:val="1C6C6240"/>
    <w:rsid w:val="1C6D6692"/>
    <w:rsid w:val="1C8D4808"/>
    <w:rsid w:val="1CA7C162"/>
    <w:rsid w:val="1CE321D7"/>
    <w:rsid w:val="1D110840"/>
    <w:rsid w:val="1D1A32B6"/>
    <w:rsid w:val="1D633D4D"/>
    <w:rsid w:val="1D6BB55C"/>
    <w:rsid w:val="1D77003E"/>
    <w:rsid w:val="1DB73B26"/>
    <w:rsid w:val="1E314E4B"/>
    <w:rsid w:val="1E539B4F"/>
    <w:rsid w:val="1E83AB16"/>
    <w:rsid w:val="1E8BAFE0"/>
    <w:rsid w:val="1E9166C4"/>
    <w:rsid w:val="1F2EF098"/>
    <w:rsid w:val="1F4C9634"/>
    <w:rsid w:val="1F749E24"/>
    <w:rsid w:val="1FCC8932"/>
    <w:rsid w:val="1FD06853"/>
    <w:rsid w:val="1FE7974B"/>
    <w:rsid w:val="1FFDBA2E"/>
    <w:rsid w:val="1FFF0C18"/>
    <w:rsid w:val="208FF490"/>
    <w:rsid w:val="20985134"/>
    <w:rsid w:val="20B4954D"/>
    <w:rsid w:val="20CB91A0"/>
    <w:rsid w:val="20E27BDA"/>
    <w:rsid w:val="20E99585"/>
    <w:rsid w:val="20EE45B2"/>
    <w:rsid w:val="20F0EA71"/>
    <w:rsid w:val="20FB72F6"/>
    <w:rsid w:val="21025996"/>
    <w:rsid w:val="210F3B2C"/>
    <w:rsid w:val="21159FC4"/>
    <w:rsid w:val="215D3722"/>
    <w:rsid w:val="2189B668"/>
    <w:rsid w:val="21B044CB"/>
    <w:rsid w:val="21B84BEB"/>
    <w:rsid w:val="2204E137"/>
    <w:rsid w:val="2208DF09"/>
    <w:rsid w:val="220FDA0D"/>
    <w:rsid w:val="22179D58"/>
    <w:rsid w:val="221C3204"/>
    <w:rsid w:val="2222DB4C"/>
    <w:rsid w:val="225CF058"/>
    <w:rsid w:val="22869DF0"/>
    <w:rsid w:val="22B8F6DA"/>
    <w:rsid w:val="22F4BF0E"/>
    <w:rsid w:val="22FC96F8"/>
    <w:rsid w:val="231C2252"/>
    <w:rsid w:val="232ACD73"/>
    <w:rsid w:val="23482235"/>
    <w:rsid w:val="23A00820"/>
    <w:rsid w:val="23AB12CF"/>
    <w:rsid w:val="23E1A4C3"/>
    <w:rsid w:val="2411DD83"/>
    <w:rsid w:val="2421870D"/>
    <w:rsid w:val="2448998B"/>
    <w:rsid w:val="2497A814"/>
    <w:rsid w:val="24ACB7BC"/>
    <w:rsid w:val="24EB5B0A"/>
    <w:rsid w:val="25205717"/>
    <w:rsid w:val="253CD38D"/>
    <w:rsid w:val="253D8A73"/>
    <w:rsid w:val="2570906B"/>
    <w:rsid w:val="25C8F957"/>
    <w:rsid w:val="268E0DBA"/>
    <w:rsid w:val="26B8A50D"/>
    <w:rsid w:val="26BDCAFA"/>
    <w:rsid w:val="271A6878"/>
    <w:rsid w:val="2745FD08"/>
    <w:rsid w:val="27591350"/>
    <w:rsid w:val="2784CBDF"/>
    <w:rsid w:val="278D8F40"/>
    <w:rsid w:val="27A59EE0"/>
    <w:rsid w:val="27E3A120"/>
    <w:rsid w:val="27EE6580"/>
    <w:rsid w:val="28004145"/>
    <w:rsid w:val="28350B21"/>
    <w:rsid w:val="284B40D1"/>
    <w:rsid w:val="2855024D"/>
    <w:rsid w:val="2855D583"/>
    <w:rsid w:val="286358E6"/>
    <w:rsid w:val="287F464D"/>
    <w:rsid w:val="28805519"/>
    <w:rsid w:val="2975FB1A"/>
    <w:rsid w:val="29DA4D6B"/>
    <w:rsid w:val="29FD39DD"/>
    <w:rsid w:val="2A1F04A7"/>
    <w:rsid w:val="2A99604E"/>
    <w:rsid w:val="2AD1D752"/>
    <w:rsid w:val="2AE9B25D"/>
    <w:rsid w:val="2B6636D9"/>
    <w:rsid w:val="2C068A8D"/>
    <w:rsid w:val="2C2AA9FD"/>
    <w:rsid w:val="2C4FF762"/>
    <w:rsid w:val="2C66EE38"/>
    <w:rsid w:val="2CC2EE3F"/>
    <w:rsid w:val="2CD878E7"/>
    <w:rsid w:val="2CE981E8"/>
    <w:rsid w:val="2D2455AA"/>
    <w:rsid w:val="2D7FE57F"/>
    <w:rsid w:val="2DC60A24"/>
    <w:rsid w:val="2DD10110"/>
    <w:rsid w:val="2DEE0F78"/>
    <w:rsid w:val="2DF81158"/>
    <w:rsid w:val="2E8909E8"/>
    <w:rsid w:val="2E8B06D2"/>
    <w:rsid w:val="2E98B4E9"/>
    <w:rsid w:val="2E9D0036"/>
    <w:rsid w:val="2EBB7863"/>
    <w:rsid w:val="2F5A9AA2"/>
    <w:rsid w:val="2FA299F0"/>
    <w:rsid w:val="2FDF5724"/>
    <w:rsid w:val="301E91D2"/>
    <w:rsid w:val="303450D9"/>
    <w:rsid w:val="3044E554"/>
    <w:rsid w:val="305D8A03"/>
    <w:rsid w:val="30959C39"/>
    <w:rsid w:val="30969683"/>
    <w:rsid w:val="31070E3B"/>
    <w:rsid w:val="31244F74"/>
    <w:rsid w:val="317DF069"/>
    <w:rsid w:val="31883AD4"/>
    <w:rsid w:val="31CD31C3"/>
    <w:rsid w:val="31F2E3A8"/>
    <w:rsid w:val="31F45001"/>
    <w:rsid w:val="32C493B9"/>
    <w:rsid w:val="33230FFC"/>
    <w:rsid w:val="337E4F62"/>
    <w:rsid w:val="33FF0CF3"/>
    <w:rsid w:val="3410781A"/>
    <w:rsid w:val="342586A0"/>
    <w:rsid w:val="346DC285"/>
    <w:rsid w:val="34BF6B5C"/>
    <w:rsid w:val="34CC43AE"/>
    <w:rsid w:val="34CF7151"/>
    <w:rsid w:val="34F26B3D"/>
    <w:rsid w:val="34FC4E82"/>
    <w:rsid w:val="3508D2B4"/>
    <w:rsid w:val="352A3C90"/>
    <w:rsid w:val="356D1403"/>
    <w:rsid w:val="35E00493"/>
    <w:rsid w:val="35EFDEA4"/>
    <w:rsid w:val="360802F8"/>
    <w:rsid w:val="3637A190"/>
    <w:rsid w:val="367151F5"/>
    <w:rsid w:val="36727674"/>
    <w:rsid w:val="369877F7"/>
    <w:rsid w:val="36B4D21A"/>
    <w:rsid w:val="36B519F4"/>
    <w:rsid w:val="36B794A1"/>
    <w:rsid w:val="36BD07A1"/>
    <w:rsid w:val="370EEC25"/>
    <w:rsid w:val="371ECE80"/>
    <w:rsid w:val="3776EA7A"/>
    <w:rsid w:val="37992B36"/>
    <w:rsid w:val="37D371F1"/>
    <w:rsid w:val="37ED66DC"/>
    <w:rsid w:val="37F674A6"/>
    <w:rsid w:val="380D2256"/>
    <w:rsid w:val="382A37DF"/>
    <w:rsid w:val="3866006A"/>
    <w:rsid w:val="38C526A2"/>
    <w:rsid w:val="38D0C99C"/>
    <w:rsid w:val="39301002"/>
    <w:rsid w:val="3958959D"/>
    <w:rsid w:val="39666265"/>
    <w:rsid w:val="3990A7BD"/>
    <w:rsid w:val="39A1ED42"/>
    <w:rsid w:val="39A8F2B7"/>
    <w:rsid w:val="39C57072"/>
    <w:rsid w:val="3A175F56"/>
    <w:rsid w:val="3A2C5509"/>
    <w:rsid w:val="3A574FA3"/>
    <w:rsid w:val="3A5DA897"/>
    <w:rsid w:val="3A9BA387"/>
    <w:rsid w:val="3AA5BE3A"/>
    <w:rsid w:val="3AD4E4AD"/>
    <w:rsid w:val="3B0D3C46"/>
    <w:rsid w:val="3B14168D"/>
    <w:rsid w:val="3B1F1133"/>
    <w:rsid w:val="3B27CE9B"/>
    <w:rsid w:val="3B3F02A0"/>
    <w:rsid w:val="3B65593A"/>
    <w:rsid w:val="3BC0ECEB"/>
    <w:rsid w:val="3BDF3F4C"/>
    <w:rsid w:val="3C0AB686"/>
    <w:rsid w:val="3C875BDE"/>
    <w:rsid w:val="3D3747AE"/>
    <w:rsid w:val="3D6B359C"/>
    <w:rsid w:val="3D869E38"/>
    <w:rsid w:val="3D878057"/>
    <w:rsid w:val="3D911B74"/>
    <w:rsid w:val="3DA3C494"/>
    <w:rsid w:val="3DF35D12"/>
    <w:rsid w:val="3DF72653"/>
    <w:rsid w:val="3E2898B1"/>
    <w:rsid w:val="3E7BB759"/>
    <w:rsid w:val="3E911555"/>
    <w:rsid w:val="3F0DCF2B"/>
    <w:rsid w:val="3F1D81FE"/>
    <w:rsid w:val="3F25788E"/>
    <w:rsid w:val="3F41B281"/>
    <w:rsid w:val="3F56D59D"/>
    <w:rsid w:val="3F7A3439"/>
    <w:rsid w:val="3F7B6BB5"/>
    <w:rsid w:val="3FB6423B"/>
    <w:rsid w:val="3FBF956F"/>
    <w:rsid w:val="3FC4E1C9"/>
    <w:rsid w:val="3FD0D3B2"/>
    <w:rsid w:val="3FEE2D41"/>
    <w:rsid w:val="3FF63FDA"/>
    <w:rsid w:val="3FFBA128"/>
    <w:rsid w:val="400250D4"/>
    <w:rsid w:val="4045000E"/>
    <w:rsid w:val="4066319C"/>
    <w:rsid w:val="40F2CECF"/>
    <w:rsid w:val="40FA7CE6"/>
    <w:rsid w:val="4114CACF"/>
    <w:rsid w:val="411B23C3"/>
    <w:rsid w:val="4169F744"/>
    <w:rsid w:val="417B1C28"/>
    <w:rsid w:val="41922F69"/>
    <w:rsid w:val="4210F4F8"/>
    <w:rsid w:val="421DA802"/>
    <w:rsid w:val="422B7E42"/>
    <w:rsid w:val="426B6AF4"/>
    <w:rsid w:val="430B583C"/>
    <w:rsid w:val="430D6A5E"/>
    <w:rsid w:val="43234764"/>
    <w:rsid w:val="4369FDC0"/>
    <w:rsid w:val="43ACC559"/>
    <w:rsid w:val="43DECCDD"/>
    <w:rsid w:val="43EC86D8"/>
    <w:rsid w:val="4406AB54"/>
    <w:rsid w:val="44449A9C"/>
    <w:rsid w:val="4459E896"/>
    <w:rsid w:val="44858F16"/>
    <w:rsid w:val="449C4451"/>
    <w:rsid w:val="44AC4331"/>
    <w:rsid w:val="44B085FF"/>
    <w:rsid w:val="44B0F9FC"/>
    <w:rsid w:val="44C17DFE"/>
    <w:rsid w:val="44D1C7A9"/>
    <w:rsid w:val="44DBCC6F"/>
    <w:rsid w:val="45280DE6"/>
    <w:rsid w:val="453AD89A"/>
    <w:rsid w:val="457D6ABE"/>
    <w:rsid w:val="45BF9F26"/>
    <w:rsid w:val="45CC2ACB"/>
    <w:rsid w:val="45DD3D69"/>
    <w:rsid w:val="4667B181"/>
    <w:rsid w:val="46864CFE"/>
    <w:rsid w:val="46D794FD"/>
    <w:rsid w:val="46EA4032"/>
    <w:rsid w:val="46EC165F"/>
    <w:rsid w:val="4728ECF7"/>
    <w:rsid w:val="475B4849"/>
    <w:rsid w:val="47DF6918"/>
    <w:rsid w:val="483670A3"/>
    <w:rsid w:val="48402D4A"/>
    <w:rsid w:val="48670E1F"/>
    <w:rsid w:val="48687007"/>
    <w:rsid w:val="48757D08"/>
    <w:rsid w:val="4898F95E"/>
    <w:rsid w:val="48BBB581"/>
    <w:rsid w:val="48E1230E"/>
    <w:rsid w:val="48EFCEA0"/>
    <w:rsid w:val="497282A5"/>
    <w:rsid w:val="49992733"/>
    <w:rsid w:val="49FBD90B"/>
    <w:rsid w:val="4AE6BCF1"/>
    <w:rsid w:val="4B373B93"/>
    <w:rsid w:val="4B3A7862"/>
    <w:rsid w:val="4B97DB42"/>
    <w:rsid w:val="4B9EAEE1"/>
    <w:rsid w:val="4BBB6DB5"/>
    <w:rsid w:val="4BC5BC7A"/>
    <w:rsid w:val="4BC9D0F2"/>
    <w:rsid w:val="4BDBADB2"/>
    <w:rsid w:val="4C1DD8A4"/>
    <w:rsid w:val="4C2983D5"/>
    <w:rsid w:val="4C34D4F7"/>
    <w:rsid w:val="4C3EDA94"/>
    <w:rsid w:val="4C79B81C"/>
    <w:rsid w:val="4C81CB35"/>
    <w:rsid w:val="4D3A8368"/>
    <w:rsid w:val="4D777E13"/>
    <w:rsid w:val="4D8667BF"/>
    <w:rsid w:val="4D8E6C0E"/>
    <w:rsid w:val="4DE78572"/>
    <w:rsid w:val="4DEB57CD"/>
    <w:rsid w:val="4E143B1F"/>
    <w:rsid w:val="4E3B59E6"/>
    <w:rsid w:val="4E619355"/>
    <w:rsid w:val="4E796CA0"/>
    <w:rsid w:val="4E91767C"/>
    <w:rsid w:val="4EB4342B"/>
    <w:rsid w:val="4EDE1BBC"/>
    <w:rsid w:val="4EFBD335"/>
    <w:rsid w:val="4F05D84D"/>
    <w:rsid w:val="4F3E0801"/>
    <w:rsid w:val="4F738F9F"/>
    <w:rsid w:val="4F8C615C"/>
    <w:rsid w:val="4FBD30BC"/>
    <w:rsid w:val="4FFD63B6"/>
    <w:rsid w:val="50418A80"/>
    <w:rsid w:val="5099ABA8"/>
    <w:rsid w:val="50AB485E"/>
    <w:rsid w:val="50B45E6A"/>
    <w:rsid w:val="50C50A1F"/>
    <w:rsid w:val="50CCE1F9"/>
    <w:rsid w:val="50CD3F87"/>
    <w:rsid w:val="5140257F"/>
    <w:rsid w:val="51AE8398"/>
    <w:rsid w:val="51C043C4"/>
    <w:rsid w:val="51DA6BC0"/>
    <w:rsid w:val="525A85AB"/>
    <w:rsid w:val="526B1297"/>
    <w:rsid w:val="5273458A"/>
    <w:rsid w:val="527695A1"/>
    <w:rsid w:val="53190ADC"/>
    <w:rsid w:val="53285792"/>
    <w:rsid w:val="536D4EFC"/>
    <w:rsid w:val="544A2110"/>
    <w:rsid w:val="544B65C5"/>
    <w:rsid w:val="5453A37C"/>
    <w:rsid w:val="5465026B"/>
    <w:rsid w:val="548055D7"/>
    <w:rsid w:val="551892B2"/>
    <w:rsid w:val="55347EB0"/>
    <w:rsid w:val="55539A5F"/>
    <w:rsid w:val="556696B8"/>
    <w:rsid w:val="557A98FC"/>
    <w:rsid w:val="559518ED"/>
    <w:rsid w:val="55F5BF13"/>
    <w:rsid w:val="567F7A74"/>
    <w:rsid w:val="56DE6478"/>
    <w:rsid w:val="571F3C07"/>
    <w:rsid w:val="57272B15"/>
    <w:rsid w:val="57628E21"/>
    <w:rsid w:val="577C7FCC"/>
    <w:rsid w:val="577D4ACB"/>
    <w:rsid w:val="57B63291"/>
    <w:rsid w:val="57D8237C"/>
    <w:rsid w:val="57F9BAC7"/>
    <w:rsid w:val="583FD864"/>
    <w:rsid w:val="585F9F60"/>
    <w:rsid w:val="588A346A"/>
    <w:rsid w:val="58A92D5D"/>
    <w:rsid w:val="58B14837"/>
    <w:rsid w:val="58BF5A1F"/>
    <w:rsid w:val="58DA541B"/>
    <w:rsid w:val="58DCE4F3"/>
    <w:rsid w:val="591E98A4"/>
    <w:rsid w:val="5941FF99"/>
    <w:rsid w:val="594BCEDC"/>
    <w:rsid w:val="597996A7"/>
    <w:rsid w:val="59BD5FBE"/>
    <w:rsid w:val="59C3905C"/>
    <w:rsid w:val="59C49713"/>
    <w:rsid w:val="59C8A178"/>
    <w:rsid w:val="59E2123B"/>
    <w:rsid w:val="59E3CEC1"/>
    <w:rsid w:val="5A046EEB"/>
    <w:rsid w:val="5A0EDA3A"/>
    <w:rsid w:val="5A72DCE7"/>
    <w:rsid w:val="5A8F3846"/>
    <w:rsid w:val="5AC4ECBD"/>
    <w:rsid w:val="5B3A8297"/>
    <w:rsid w:val="5B64B2FA"/>
    <w:rsid w:val="5B75EC01"/>
    <w:rsid w:val="5BBAFFA3"/>
    <w:rsid w:val="5BC935D2"/>
    <w:rsid w:val="5BD2514D"/>
    <w:rsid w:val="5C8996BC"/>
    <w:rsid w:val="5C8F6D41"/>
    <w:rsid w:val="5C974C23"/>
    <w:rsid w:val="5CBC3914"/>
    <w:rsid w:val="5D3FFFD4"/>
    <w:rsid w:val="5DDCB523"/>
    <w:rsid w:val="5E4465FF"/>
    <w:rsid w:val="5E508191"/>
    <w:rsid w:val="5F0178A4"/>
    <w:rsid w:val="5F7200BC"/>
    <w:rsid w:val="5F9FEBA2"/>
    <w:rsid w:val="5FA7B512"/>
    <w:rsid w:val="5FDC400F"/>
    <w:rsid w:val="5FFF124E"/>
    <w:rsid w:val="60066BD6"/>
    <w:rsid w:val="601BA2BC"/>
    <w:rsid w:val="6051B026"/>
    <w:rsid w:val="6080423A"/>
    <w:rsid w:val="608CCCE4"/>
    <w:rsid w:val="60D2FE92"/>
    <w:rsid w:val="617C06C1"/>
    <w:rsid w:val="61DD4D62"/>
    <w:rsid w:val="62262EE4"/>
    <w:rsid w:val="622DB94C"/>
    <w:rsid w:val="628DA16A"/>
    <w:rsid w:val="63192DA3"/>
    <w:rsid w:val="6325711B"/>
    <w:rsid w:val="638DB299"/>
    <w:rsid w:val="63A86D92"/>
    <w:rsid w:val="63C37A69"/>
    <w:rsid w:val="63CB5E12"/>
    <w:rsid w:val="63D4D39C"/>
    <w:rsid w:val="63F7FCD9"/>
    <w:rsid w:val="641C145B"/>
    <w:rsid w:val="64349117"/>
    <w:rsid w:val="64667C2F"/>
    <w:rsid w:val="646D39CA"/>
    <w:rsid w:val="64A243D9"/>
    <w:rsid w:val="64EE84FD"/>
    <w:rsid w:val="651456AC"/>
    <w:rsid w:val="651F2D74"/>
    <w:rsid w:val="65635A9D"/>
    <w:rsid w:val="6582B3B5"/>
    <w:rsid w:val="65C12A26"/>
    <w:rsid w:val="66013581"/>
    <w:rsid w:val="66213669"/>
    <w:rsid w:val="6624FFA7"/>
    <w:rsid w:val="66279AF0"/>
    <w:rsid w:val="663C71F6"/>
    <w:rsid w:val="666DC276"/>
    <w:rsid w:val="66707D75"/>
    <w:rsid w:val="6673B421"/>
    <w:rsid w:val="6693FFBB"/>
    <w:rsid w:val="66BFFA25"/>
    <w:rsid w:val="66FF344F"/>
    <w:rsid w:val="6702FCB7"/>
    <w:rsid w:val="670FAEFC"/>
    <w:rsid w:val="679C8FC4"/>
    <w:rsid w:val="67EE04C4"/>
    <w:rsid w:val="680C4DD6"/>
    <w:rsid w:val="680E23BC"/>
    <w:rsid w:val="687F4DE4"/>
    <w:rsid w:val="6883AE73"/>
    <w:rsid w:val="691AD0A8"/>
    <w:rsid w:val="6923F7B6"/>
    <w:rsid w:val="6957BE66"/>
    <w:rsid w:val="696319AB"/>
    <w:rsid w:val="6972BF5E"/>
    <w:rsid w:val="699F6C49"/>
    <w:rsid w:val="69FFF3B5"/>
    <w:rsid w:val="6A14B4FB"/>
    <w:rsid w:val="6A6963B9"/>
    <w:rsid w:val="6A7B0D6F"/>
    <w:rsid w:val="6A9BB33F"/>
    <w:rsid w:val="6AA066BF"/>
    <w:rsid w:val="6B5023F2"/>
    <w:rsid w:val="6B6D5998"/>
    <w:rsid w:val="6B85C3D8"/>
    <w:rsid w:val="6B96BE07"/>
    <w:rsid w:val="6B9B4B6B"/>
    <w:rsid w:val="6BBA860E"/>
    <w:rsid w:val="6BBB4F35"/>
    <w:rsid w:val="6BC8D977"/>
    <w:rsid w:val="6BCA601F"/>
    <w:rsid w:val="6BED9483"/>
    <w:rsid w:val="6BFA1495"/>
    <w:rsid w:val="6C30062D"/>
    <w:rsid w:val="6C303F13"/>
    <w:rsid w:val="6C4FAEE3"/>
    <w:rsid w:val="6C51B2B4"/>
    <w:rsid w:val="6C6E98BC"/>
    <w:rsid w:val="6C8C21CF"/>
    <w:rsid w:val="6C9676D2"/>
    <w:rsid w:val="6CA4D07A"/>
    <w:rsid w:val="6CA4FD86"/>
    <w:rsid w:val="6CAD7420"/>
    <w:rsid w:val="6CFF8299"/>
    <w:rsid w:val="6D3DF739"/>
    <w:rsid w:val="6D843AD2"/>
    <w:rsid w:val="6D8E8FE3"/>
    <w:rsid w:val="6DEEBE77"/>
    <w:rsid w:val="6DF39EA0"/>
    <w:rsid w:val="6E5D8721"/>
    <w:rsid w:val="6E66FF6A"/>
    <w:rsid w:val="6EAB37A3"/>
    <w:rsid w:val="6EC2E814"/>
    <w:rsid w:val="6ECFCDC8"/>
    <w:rsid w:val="6F210760"/>
    <w:rsid w:val="6F6FEEAB"/>
    <w:rsid w:val="6F785930"/>
    <w:rsid w:val="6F8D77DA"/>
    <w:rsid w:val="6F8FCFE9"/>
    <w:rsid w:val="6FC65DDA"/>
    <w:rsid w:val="6FCA13D2"/>
    <w:rsid w:val="6FE7D47A"/>
    <w:rsid w:val="70094A16"/>
    <w:rsid w:val="701D25DD"/>
    <w:rsid w:val="702F9B77"/>
    <w:rsid w:val="707597FB"/>
    <w:rsid w:val="709D5670"/>
    <w:rsid w:val="70B420ED"/>
    <w:rsid w:val="70B75D3B"/>
    <w:rsid w:val="711A2392"/>
    <w:rsid w:val="714D1E93"/>
    <w:rsid w:val="716AB23E"/>
    <w:rsid w:val="71B440D4"/>
    <w:rsid w:val="71CE559D"/>
    <w:rsid w:val="71EBB677"/>
    <w:rsid w:val="71FFE734"/>
    <w:rsid w:val="72333D1C"/>
    <w:rsid w:val="7240173D"/>
    <w:rsid w:val="72741490"/>
    <w:rsid w:val="731B86B4"/>
    <w:rsid w:val="7371913C"/>
    <w:rsid w:val="7385D499"/>
    <w:rsid w:val="73BF97EC"/>
    <w:rsid w:val="73F6D978"/>
    <w:rsid w:val="7446EBA3"/>
    <w:rsid w:val="744BD8B0"/>
    <w:rsid w:val="744CAD1F"/>
    <w:rsid w:val="74507E00"/>
    <w:rsid w:val="7488C5FC"/>
    <w:rsid w:val="74D1A881"/>
    <w:rsid w:val="74D6E6D2"/>
    <w:rsid w:val="74DB9DC3"/>
    <w:rsid w:val="75BA4DE9"/>
    <w:rsid w:val="75BF416E"/>
    <w:rsid w:val="75D81128"/>
    <w:rsid w:val="763F14E8"/>
    <w:rsid w:val="76443EEC"/>
    <w:rsid w:val="76A3D236"/>
    <w:rsid w:val="76B822D7"/>
    <w:rsid w:val="76BB0E49"/>
    <w:rsid w:val="76E61D3B"/>
    <w:rsid w:val="76F5A639"/>
    <w:rsid w:val="776992E8"/>
    <w:rsid w:val="777D43E3"/>
    <w:rsid w:val="777E9600"/>
    <w:rsid w:val="77AB5716"/>
    <w:rsid w:val="77BEDBBD"/>
    <w:rsid w:val="77CDC4D5"/>
    <w:rsid w:val="77D5DED4"/>
    <w:rsid w:val="782343A7"/>
    <w:rsid w:val="7855FFCD"/>
    <w:rsid w:val="7863BFF8"/>
    <w:rsid w:val="7890D01B"/>
    <w:rsid w:val="789F94DB"/>
    <w:rsid w:val="79538024"/>
    <w:rsid w:val="79694411"/>
    <w:rsid w:val="79A160DF"/>
    <w:rsid w:val="79B958A8"/>
    <w:rsid w:val="79E53376"/>
    <w:rsid w:val="7A5EFB7C"/>
    <w:rsid w:val="7A68F876"/>
    <w:rsid w:val="7A925C78"/>
    <w:rsid w:val="7A991EBF"/>
    <w:rsid w:val="7AAF254F"/>
    <w:rsid w:val="7AFB9355"/>
    <w:rsid w:val="7AFF1AF8"/>
    <w:rsid w:val="7B0FCE1C"/>
    <w:rsid w:val="7B3A4F5C"/>
    <w:rsid w:val="7B70E9E1"/>
    <w:rsid w:val="7B972C44"/>
    <w:rsid w:val="7B9D6652"/>
    <w:rsid w:val="7BABCE95"/>
    <w:rsid w:val="7BC8BAEF"/>
    <w:rsid w:val="7BDE1B71"/>
    <w:rsid w:val="7C114011"/>
    <w:rsid w:val="7C23593E"/>
    <w:rsid w:val="7C485169"/>
    <w:rsid w:val="7C5E158E"/>
    <w:rsid w:val="7C6CA54E"/>
    <w:rsid w:val="7C79800F"/>
    <w:rsid w:val="7C82E969"/>
    <w:rsid w:val="7C9E5B21"/>
    <w:rsid w:val="7D723CB0"/>
    <w:rsid w:val="7DDFABDF"/>
    <w:rsid w:val="7DED6102"/>
    <w:rsid w:val="7E1D51EF"/>
    <w:rsid w:val="7E2079D2"/>
    <w:rsid w:val="7E464A5F"/>
    <w:rsid w:val="7E8E8644"/>
    <w:rsid w:val="7E9D95FF"/>
    <w:rsid w:val="7EBDC405"/>
    <w:rsid w:val="7EBDE622"/>
    <w:rsid w:val="7ED8A737"/>
    <w:rsid w:val="7EDC1CFD"/>
    <w:rsid w:val="7EF99E57"/>
    <w:rsid w:val="7EFE4A9C"/>
    <w:rsid w:val="7F277DA7"/>
    <w:rsid w:val="7F2B5A06"/>
    <w:rsid w:val="7F3A0D52"/>
    <w:rsid w:val="7F545933"/>
    <w:rsid w:val="7F5AB322"/>
    <w:rsid w:val="7F61FD9D"/>
    <w:rsid w:val="7F94955D"/>
    <w:rsid w:val="7FA2A906"/>
    <w:rsid w:val="7FB27487"/>
    <w:rsid w:val="7FC5141C"/>
    <w:rsid w:val="7FEA6D14"/>
    <w:rsid w:val="7FF181E6"/>
    <w:rsid w:val="7FF3100A"/>
    <w:rsid w:val="7FF56F94"/>
    <w:rsid w:val="97BF8845"/>
    <w:rsid w:val="9F878392"/>
    <w:rsid w:val="A6B7434A"/>
    <w:rsid w:val="AF3F57B6"/>
    <w:rsid w:val="B75CB7CD"/>
    <w:rsid w:val="B7ED3363"/>
    <w:rsid w:val="B7F7EC81"/>
    <w:rsid w:val="BADDD3D5"/>
    <w:rsid w:val="BBCFDF41"/>
    <w:rsid w:val="BF2D9E60"/>
    <w:rsid w:val="BFB7367E"/>
    <w:rsid w:val="BFD673B5"/>
    <w:rsid w:val="BFF758A0"/>
    <w:rsid w:val="CBC36677"/>
    <w:rsid w:val="CCE91265"/>
    <w:rsid w:val="D4FFEA5A"/>
    <w:rsid w:val="D6F77287"/>
    <w:rsid w:val="D7E5698D"/>
    <w:rsid w:val="DBBF5178"/>
    <w:rsid w:val="DD1B8FA0"/>
    <w:rsid w:val="DDDFED12"/>
    <w:rsid w:val="DF39ABDD"/>
    <w:rsid w:val="DFBE0E53"/>
    <w:rsid w:val="DFDF68B4"/>
    <w:rsid w:val="DFFB34EB"/>
    <w:rsid w:val="E58FE357"/>
    <w:rsid w:val="EB15CF25"/>
    <w:rsid w:val="ED559982"/>
    <w:rsid w:val="EDB6048B"/>
    <w:rsid w:val="F6BE3A95"/>
    <w:rsid w:val="F76843EF"/>
    <w:rsid w:val="F7D7181A"/>
    <w:rsid w:val="F7DF68CE"/>
    <w:rsid w:val="F7EF5DF7"/>
    <w:rsid w:val="F9BBFF8C"/>
    <w:rsid w:val="FAEFAC7E"/>
    <w:rsid w:val="FB3FBC1F"/>
    <w:rsid w:val="FBF713C0"/>
    <w:rsid w:val="FC751EF9"/>
    <w:rsid w:val="FDBB974D"/>
    <w:rsid w:val="FDEF955F"/>
    <w:rsid w:val="FDEFBDF4"/>
    <w:rsid w:val="FDF93CDD"/>
    <w:rsid w:val="FDFF1284"/>
    <w:rsid w:val="FF131EA1"/>
    <w:rsid w:val="FF5B6E9B"/>
    <w:rsid w:val="FF76A572"/>
    <w:rsid w:val="FF7DD45D"/>
    <w:rsid w:val="FFABC32C"/>
    <w:rsid w:val="FFEB64AF"/>
    <w:rsid w:val="FFF7AAED"/>
    <w:rsid w:val="FFFB35E9"/>
    <w:rsid w:val="FFFF75A6"/>
    <w:rsid w:val="FFFFA16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宋体" w:asciiTheme="minorHAnsi" w:hAnsiTheme="minorHAnsi" w:cstheme="minorBidi"/>
      <w:sz w:val="22"/>
      <w:szCs w:val="22"/>
      <w:lang w:val="en-US" w:eastAsia="en-US" w:bidi="ar-SA"/>
    </w:rPr>
  </w:style>
  <w:style w:type="paragraph" w:styleId="2">
    <w:name w:val="heading 1"/>
    <w:basedOn w:val="1"/>
    <w:next w:val="1"/>
    <w:link w:val="27"/>
    <w:qFormat/>
    <w:uiPriority w:val="9"/>
    <w:pPr>
      <w:outlineLvl w:val="0"/>
    </w:pPr>
    <w:rPr>
      <w:rFonts w:cstheme="minorHAnsi"/>
      <w:b/>
      <w:bCs/>
    </w:rPr>
  </w:style>
  <w:style w:type="paragraph" w:styleId="3">
    <w:name w:val="heading 2"/>
    <w:basedOn w:val="1"/>
    <w:next w:val="1"/>
    <w:link w:val="28"/>
    <w:unhideWhenUsed/>
    <w:qFormat/>
    <w:uiPriority w:val="9"/>
    <w:pPr>
      <w:outlineLvl w:val="1"/>
    </w:pPr>
    <w:rPr>
      <w:b/>
      <w:u w:val="single"/>
    </w:rPr>
  </w:style>
  <w:style w:type="character" w:default="1" w:styleId="16">
    <w:name w:val="Default Paragraph Font"/>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7"/>
    <w:unhideWhenUsed/>
    <w:qFormat/>
    <w:uiPriority w:val="99"/>
    <w:rPr>
      <w:sz w:val="20"/>
      <w:szCs w:val="20"/>
    </w:rPr>
  </w:style>
  <w:style w:type="paragraph" w:styleId="5">
    <w:name w:val="endnote text"/>
    <w:basedOn w:val="1"/>
    <w:link w:val="36"/>
    <w:semiHidden/>
    <w:unhideWhenUsed/>
    <w:qFormat/>
    <w:uiPriority w:val="99"/>
    <w:pPr>
      <w:snapToGrid w:val="0"/>
    </w:pPr>
  </w:style>
  <w:style w:type="paragraph" w:styleId="6">
    <w:name w:val="Balloon Text"/>
    <w:basedOn w:val="1"/>
    <w:link w:val="31"/>
    <w:semiHidden/>
    <w:unhideWhenUsed/>
    <w:qFormat/>
    <w:uiPriority w:val="99"/>
    <w:rPr>
      <w:rFonts w:ascii="Segoe UI" w:hAnsi="Segoe UI" w:cs="Segoe UI"/>
      <w:sz w:val="18"/>
      <w:szCs w:val="18"/>
    </w:rPr>
  </w:style>
  <w:style w:type="paragraph" w:styleId="7">
    <w:name w:val="footer"/>
    <w:basedOn w:val="1"/>
    <w:link w:val="33"/>
    <w:unhideWhenUsed/>
    <w:qFormat/>
    <w:uiPriority w:val="99"/>
    <w:pPr>
      <w:tabs>
        <w:tab w:val="center" w:pos="4320"/>
        <w:tab w:val="right" w:pos="8640"/>
      </w:tabs>
    </w:pPr>
  </w:style>
  <w:style w:type="paragraph" w:styleId="8">
    <w:name w:val="header"/>
    <w:basedOn w:val="1"/>
    <w:link w:val="32"/>
    <w:unhideWhenUsed/>
    <w:qFormat/>
    <w:uiPriority w:val="99"/>
    <w:pPr>
      <w:tabs>
        <w:tab w:val="center" w:pos="4320"/>
        <w:tab w:val="right" w:pos="8640"/>
      </w:tabs>
    </w:pPr>
  </w:style>
  <w:style w:type="paragraph" w:styleId="9">
    <w:name w:val="footnote text"/>
    <w:basedOn w:val="1"/>
    <w:link w:val="34"/>
    <w:semiHidden/>
    <w:unhideWhenUsed/>
    <w:qFormat/>
    <w:uiPriority w:val="99"/>
    <w:rPr>
      <w:sz w:val="20"/>
      <w:szCs w:val="20"/>
    </w:rPr>
  </w:style>
  <w:style w:type="paragraph" w:styleId="10">
    <w:name w:val="table of figures"/>
    <w:basedOn w:val="1"/>
    <w:next w:val="1"/>
    <w:semiHidden/>
    <w:unhideWhenUsed/>
    <w:qFormat/>
    <w:uiPriority w:val="99"/>
    <w:pPr>
      <w:ind w:left="200" w:leftChars="200" w:hanging="200" w:hangingChars="200"/>
    </w:pPr>
  </w:style>
  <w:style w:type="paragraph" w:styleId="11">
    <w:name w:val="Normal (Web)"/>
    <w:basedOn w:val="1"/>
    <w:semiHidden/>
    <w:unhideWhenUsed/>
    <w:qFormat/>
    <w:uiPriority w:val="99"/>
    <w:rPr>
      <w:rFonts w:ascii="Times New Roman" w:hAnsi="Times New Roman" w:cs="Times New Roman"/>
      <w:sz w:val="24"/>
      <w:szCs w:val="24"/>
    </w:rPr>
  </w:style>
  <w:style w:type="paragraph" w:styleId="12">
    <w:name w:val="Title"/>
    <w:basedOn w:val="1"/>
    <w:link w:val="26"/>
    <w:qFormat/>
    <w:uiPriority w:val="10"/>
  </w:style>
  <w:style w:type="paragraph" w:styleId="13">
    <w:name w:val="annotation subject"/>
    <w:basedOn w:val="4"/>
    <w:next w:val="4"/>
    <w:link w:val="38"/>
    <w:semiHidden/>
    <w:unhideWhenUsed/>
    <w:qFormat/>
    <w:uiPriority w:val="99"/>
    <w:rPr>
      <w:b/>
      <w:bCs/>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styleId="18">
    <w:name w:val="endnote reference"/>
    <w:basedOn w:val="16"/>
    <w:semiHidden/>
    <w:unhideWhenUsed/>
    <w:qFormat/>
    <w:uiPriority w:val="99"/>
    <w:rPr>
      <w:vertAlign w:val="superscript"/>
    </w:rPr>
  </w:style>
  <w:style w:type="character" w:styleId="19">
    <w:name w:val="FollowedHyperlink"/>
    <w:basedOn w:val="16"/>
    <w:semiHidden/>
    <w:unhideWhenUsed/>
    <w:qFormat/>
    <w:uiPriority w:val="99"/>
    <w:rPr>
      <w:color w:val="800080"/>
      <w:u w:val="single"/>
    </w:rPr>
  </w:style>
  <w:style w:type="character" w:styleId="20">
    <w:name w:val="Emphasis"/>
    <w:basedOn w:val="16"/>
    <w:qFormat/>
    <w:uiPriority w:val="20"/>
    <w:rPr>
      <w:i/>
    </w:rPr>
  </w:style>
  <w:style w:type="character" w:styleId="21">
    <w:name w:val="Hyperlink"/>
    <w:basedOn w:val="16"/>
    <w:unhideWhenUsed/>
    <w:qFormat/>
    <w:uiPriority w:val="99"/>
    <w:rPr>
      <w:color w:val="0563C1" w:themeColor="hyperlink"/>
      <w:u w:val="single"/>
      <w14:textFill>
        <w14:solidFill>
          <w14:schemeClr w14:val="hlink"/>
        </w14:solidFill>
      </w14:textFill>
    </w:rPr>
  </w:style>
  <w:style w:type="character" w:styleId="22">
    <w:name w:val="annotation reference"/>
    <w:basedOn w:val="16"/>
    <w:semiHidden/>
    <w:unhideWhenUsed/>
    <w:qFormat/>
    <w:uiPriority w:val="99"/>
    <w:rPr>
      <w:sz w:val="16"/>
      <w:szCs w:val="16"/>
    </w:rPr>
  </w:style>
  <w:style w:type="character" w:styleId="23">
    <w:name w:val="footnote reference"/>
    <w:basedOn w:val="16"/>
    <w:semiHidden/>
    <w:unhideWhenUsed/>
    <w:qFormat/>
    <w:uiPriority w:val="99"/>
    <w:rPr>
      <w:vertAlign w:val="superscript"/>
    </w:rPr>
  </w:style>
  <w:style w:type="paragraph" w:customStyle="1" w:styleId="24">
    <w:name w:val="Guidance"/>
    <w:basedOn w:val="1"/>
    <w:next w:val="12"/>
    <w:link w:val="25"/>
    <w:qFormat/>
    <w:uiPriority w:val="0"/>
    <w:rPr>
      <w:i/>
      <w:iCs/>
      <w:color w:val="0070C0"/>
    </w:rPr>
  </w:style>
  <w:style w:type="character" w:customStyle="1" w:styleId="25">
    <w:name w:val="Guidance Char"/>
    <w:basedOn w:val="16"/>
    <w:link w:val="24"/>
    <w:qFormat/>
    <w:uiPriority w:val="0"/>
    <w:rPr>
      <w:rFonts w:asciiTheme="minorHAnsi" w:hAnsiTheme="minorHAnsi"/>
      <w:i/>
      <w:iCs/>
      <w:color w:val="0070C0"/>
      <w:lang w:eastAsia="en-US"/>
    </w:rPr>
  </w:style>
  <w:style w:type="character" w:customStyle="1" w:styleId="26">
    <w:name w:val="标题 字符"/>
    <w:basedOn w:val="16"/>
    <w:link w:val="12"/>
    <w:qFormat/>
    <w:uiPriority w:val="10"/>
  </w:style>
  <w:style w:type="character" w:customStyle="1" w:styleId="27">
    <w:name w:val="标题 1 字符"/>
    <w:basedOn w:val="16"/>
    <w:link w:val="2"/>
    <w:qFormat/>
    <w:uiPriority w:val="9"/>
    <w:rPr>
      <w:rFonts w:asciiTheme="minorHAnsi" w:hAnsiTheme="minorHAnsi" w:cstheme="minorHAnsi"/>
      <w:b/>
      <w:bCs/>
      <w:lang w:eastAsia="en-US"/>
    </w:rPr>
  </w:style>
  <w:style w:type="character" w:customStyle="1" w:styleId="28">
    <w:name w:val="标题 2 字符"/>
    <w:basedOn w:val="16"/>
    <w:link w:val="3"/>
    <w:qFormat/>
    <w:uiPriority w:val="9"/>
    <w:rPr>
      <w:rFonts w:asciiTheme="minorHAnsi" w:hAnsiTheme="minorHAnsi"/>
      <w:b/>
      <w:u w:val="single"/>
      <w:lang w:eastAsia="en-US"/>
    </w:rPr>
  </w:style>
  <w:style w:type="paragraph" w:customStyle="1" w:styleId="29">
    <w:name w:val="ICPE Venue"/>
    <w:basedOn w:val="1"/>
    <w:next w:val="1"/>
    <w:link w:val="30"/>
    <w:autoRedefine/>
    <w:qFormat/>
    <w:uiPriority w:val="0"/>
    <w:pPr>
      <w:spacing w:after="60"/>
    </w:pPr>
    <w:rPr>
      <w:rFonts w:cs="Times New Roman"/>
      <w:i/>
      <w:color w:val="0070C0"/>
      <w:lang w:val="en-GB"/>
    </w:rPr>
  </w:style>
  <w:style w:type="character" w:customStyle="1" w:styleId="30">
    <w:name w:val="ICPE Venue Char"/>
    <w:basedOn w:val="16"/>
    <w:link w:val="29"/>
    <w:qFormat/>
    <w:uiPriority w:val="0"/>
    <w:rPr>
      <w:rFonts w:cs="Times New Roman"/>
      <w:i/>
      <w:color w:val="0070C0"/>
      <w:lang w:val="en-GB"/>
    </w:rPr>
  </w:style>
  <w:style w:type="character" w:customStyle="1" w:styleId="31">
    <w:name w:val="批注框文本 字符"/>
    <w:basedOn w:val="16"/>
    <w:link w:val="6"/>
    <w:semiHidden/>
    <w:qFormat/>
    <w:uiPriority w:val="99"/>
    <w:rPr>
      <w:rFonts w:ascii="Segoe UI" w:hAnsi="Segoe UI" w:cs="Segoe UI"/>
      <w:sz w:val="18"/>
      <w:szCs w:val="18"/>
      <w:lang w:eastAsia="en-US"/>
    </w:rPr>
  </w:style>
  <w:style w:type="character" w:customStyle="1" w:styleId="32">
    <w:name w:val="页眉 字符"/>
    <w:basedOn w:val="16"/>
    <w:link w:val="8"/>
    <w:qFormat/>
    <w:uiPriority w:val="99"/>
    <w:rPr>
      <w:lang w:eastAsia="en-US"/>
    </w:rPr>
  </w:style>
  <w:style w:type="character" w:customStyle="1" w:styleId="33">
    <w:name w:val="页脚 字符"/>
    <w:basedOn w:val="16"/>
    <w:link w:val="7"/>
    <w:qFormat/>
    <w:uiPriority w:val="99"/>
    <w:rPr>
      <w:lang w:eastAsia="en-US"/>
    </w:rPr>
  </w:style>
  <w:style w:type="character" w:customStyle="1" w:styleId="34">
    <w:name w:val="脚注文本 字符"/>
    <w:basedOn w:val="16"/>
    <w:link w:val="9"/>
    <w:semiHidden/>
    <w:qFormat/>
    <w:uiPriority w:val="99"/>
    <w:rPr>
      <w:sz w:val="20"/>
      <w:szCs w:val="20"/>
      <w:lang w:eastAsia="en-US"/>
    </w:rPr>
  </w:style>
  <w:style w:type="character" w:styleId="35">
    <w:name w:val="Placeholder Text"/>
    <w:basedOn w:val="16"/>
    <w:semiHidden/>
    <w:qFormat/>
    <w:uiPriority w:val="99"/>
    <w:rPr>
      <w:color w:val="808080"/>
    </w:rPr>
  </w:style>
  <w:style w:type="character" w:customStyle="1" w:styleId="36">
    <w:name w:val="尾注文本 字符"/>
    <w:basedOn w:val="16"/>
    <w:link w:val="5"/>
    <w:semiHidden/>
    <w:qFormat/>
    <w:uiPriority w:val="99"/>
    <w:rPr>
      <w:rFonts w:asciiTheme="minorHAnsi" w:hAnsiTheme="minorHAnsi"/>
      <w:lang w:eastAsia="en-US"/>
    </w:rPr>
  </w:style>
  <w:style w:type="character" w:customStyle="1" w:styleId="37">
    <w:name w:val="批注文字 字符"/>
    <w:basedOn w:val="16"/>
    <w:link w:val="4"/>
    <w:qFormat/>
    <w:uiPriority w:val="99"/>
    <w:rPr>
      <w:rFonts w:asciiTheme="minorHAnsi" w:hAnsiTheme="minorHAnsi"/>
      <w:sz w:val="20"/>
      <w:szCs w:val="20"/>
      <w:lang w:eastAsia="en-US"/>
    </w:rPr>
  </w:style>
  <w:style w:type="character" w:customStyle="1" w:styleId="38">
    <w:name w:val="批注主题 字符"/>
    <w:basedOn w:val="37"/>
    <w:link w:val="13"/>
    <w:semiHidden/>
    <w:qFormat/>
    <w:uiPriority w:val="99"/>
    <w:rPr>
      <w:rFonts w:asciiTheme="minorHAnsi" w:hAnsiTheme="minorHAnsi"/>
      <w:b/>
      <w:bCs/>
      <w:sz w:val="20"/>
      <w:szCs w:val="20"/>
      <w:lang w:eastAsia="en-US"/>
    </w:rPr>
  </w:style>
  <w:style w:type="character" w:customStyle="1" w:styleId="39">
    <w:name w:val="未处理的提及1"/>
    <w:basedOn w:val="16"/>
    <w:semiHidden/>
    <w:unhideWhenUsed/>
    <w:qFormat/>
    <w:uiPriority w:val="99"/>
    <w:rPr>
      <w:color w:val="605E5C"/>
      <w:shd w:val="clear" w:color="auto" w:fill="E1DFDD"/>
    </w:rPr>
  </w:style>
  <w:style w:type="table" w:customStyle="1" w:styleId="40">
    <w:name w:val="Table Grid1"/>
    <w:basedOn w:val="14"/>
    <w:qFormat/>
    <w:uiPriority w:val="39"/>
    <w:rPr>
      <w:rFonts w:asciiTheme="minorHAnsi" w:hAnsiTheme="minorHAnsi"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1">
    <w:name w:val="List Paragraph"/>
    <w:basedOn w:val="1"/>
    <w:qFormat/>
    <w:uiPriority w:val="34"/>
    <w:pPr>
      <w:ind w:left="720"/>
      <w:contextualSpacing/>
    </w:pPr>
  </w:style>
  <w:style w:type="character" w:customStyle="1" w:styleId="42">
    <w:name w:val="normaltextrun"/>
    <w:basedOn w:val="16"/>
    <w:qFormat/>
    <w:uiPriority w:val="0"/>
  </w:style>
  <w:style w:type="character" w:customStyle="1" w:styleId="43">
    <w:name w:val="eop"/>
    <w:basedOn w:val="16"/>
    <w:qFormat/>
    <w:uiPriority w:val="0"/>
  </w:style>
  <w:style w:type="paragraph" w:customStyle="1" w:styleId="44">
    <w:name w:val="修订1"/>
    <w:hidden/>
    <w:semiHidden/>
    <w:qFormat/>
    <w:uiPriority w:val="99"/>
    <w:rPr>
      <w:rFonts w:eastAsia="宋体" w:asciiTheme="minorHAnsi" w:hAnsiTheme="minorHAnsi" w:cstheme="minorBidi"/>
      <w:sz w:val="22"/>
      <w:szCs w:val="22"/>
      <w:lang w:val="en-US" w:eastAsia="en-US" w:bidi="ar-SA"/>
    </w:rPr>
  </w:style>
  <w:style w:type="character" w:customStyle="1" w:styleId="45">
    <w:name w:val="@他1"/>
    <w:basedOn w:val="16"/>
    <w:unhideWhenUsed/>
    <w:qFormat/>
    <w:uiPriority w:val="99"/>
    <w:rPr>
      <w:color w:val="2B579A"/>
      <w:shd w:val="clear" w:color="auto" w:fill="E1DFDD"/>
    </w:rPr>
  </w:style>
  <w:style w:type="paragraph" w:customStyle="1" w:styleId="46">
    <w:name w:val="Revision1"/>
    <w:hidden/>
    <w:unhideWhenUsed/>
    <w:qFormat/>
    <w:uiPriority w:val="99"/>
    <w:rPr>
      <w:rFonts w:eastAsia="宋体" w:asciiTheme="minorHAnsi" w:hAnsiTheme="minorHAnsi" w:cstheme="minorBidi"/>
      <w:sz w:val="22"/>
      <w:szCs w:val="22"/>
      <w:lang w:val="en-US" w:eastAsia="en-US" w:bidi="ar-SA"/>
    </w:rPr>
  </w:style>
  <w:style w:type="paragraph" w:customStyle="1" w:styleId="47">
    <w:name w:val="修订2"/>
    <w:hidden/>
    <w:unhideWhenUsed/>
    <w:qFormat/>
    <w:uiPriority w:val="99"/>
    <w:rPr>
      <w:rFonts w:eastAsia="宋体" w:asciiTheme="minorHAnsi" w:hAnsiTheme="minorHAnsi" w:cstheme="minorBidi"/>
      <w:sz w:val="22"/>
      <w:szCs w:val="22"/>
      <w:lang w:val="en-US" w:eastAsia="en-US" w:bidi="ar-SA"/>
    </w:rPr>
  </w:style>
  <w:style w:type="paragraph" w:customStyle="1" w:styleId="48">
    <w:name w:val="修订3"/>
    <w:hidden/>
    <w:unhideWhenUsed/>
    <w:qFormat/>
    <w:uiPriority w:val="99"/>
    <w:rPr>
      <w:rFonts w:eastAsia="宋体" w:asciiTheme="minorHAnsi" w:hAnsiTheme="minorHAnsi" w:cstheme="minorBidi"/>
      <w:sz w:val="22"/>
      <w:szCs w:val="22"/>
      <w:lang w:val="en-US" w:eastAsia="en-US" w:bidi="ar-SA"/>
    </w:rPr>
  </w:style>
  <w:style w:type="character" w:customStyle="1" w:styleId="49">
    <w:name w:val="未处理的提及2"/>
    <w:basedOn w:val="16"/>
    <w:semiHidden/>
    <w:unhideWhenUsed/>
    <w:qFormat/>
    <w:uiPriority w:val="99"/>
    <w:rPr>
      <w:color w:val="605E5C"/>
      <w:shd w:val="clear" w:color="auto" w:fill="E1DFDD"/>
    </w:rPr>
  </w:style>
  <w:style w:type="paragraph" w:customStyle="1" w:styleId="50">
    <w:name w:val="Default"/>
    <w:qFormat/>
    <w:uiPriority w:val="0"/>
    <w:pPr>
      <w:widowControl w:val="0"/>
      <w:autoSpaceDE w:val="0"/>
      <w:autoSpaceDN w:val="0"/>
      <w:adjustRightInd w:val="0"/>
    </w:pPr>
    <w:rPr>
      <w:rFonts w:ascii="Calibri" w:hAnsi="Calibri" w:cs="Calibri" w:eastAsiaTheme="minorEastAsia"/>
      <w:color w:val="000000"/>
      <w:sz w:val="24"/>
      <w:szCs w:val="24"/>
      <w:lang w:val="en-US" w:eastAsia="en-US" w:bidi="ar-SA"/>
      <w14:ligatures w14:val="standardContextual"/>
    </w:rPr>
  </w:style>
  <w:style w:type="paragraph" w:customStyle="1" w:styleId="51">
    <w:name w:val="Revision"/>
    <w:hidden/>
    <w:unhideWhenUsed/>
    <w:qFormat/>
    <w:uiPriority w:val="99"/>
    <w:rPr>
      <w:rFonts w:eastAsia="宋体" w:asciiTheme="minorHAnsi" w:hAnsi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glossaryDocument" Target="glossary/document.xml"/><Relationship Id="rId15" Type="http://schemas.openxmlformats.org/officeDocument/2006/relationships/fontTable" Target="fontTable.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B55F06DC751453F98E30C95DD8A15B4"/>
        <w:style w:val=""/>
        <w:category>
          <w:name w:val="常规"/>
          <w:gallery w:val="placeholder"/>
        </w:category>
        <w:types>
          <w:type w:val="bbPlcHdr"/>
        </w:types>
        <w:behaviors>
          <w:behavior w:val="content"/>
        </w:behaviors>
        <w:description w:val=""/>
        <w:guid w:val="{0C6ACFED-D938-4DBF-ABBA-B5797F8C7594}"/>
      </w:docPartPr>
      <w:docPartBody>
        <w:p w14:paraId="6985727E">
          <w:pPr>
            <w:pStyle w:val="5"/>
            <w:rPr>
              <w:rFonts w:hint="eastAsia"/>
            </w:rPr>
          </w:pPr>
          <w:r>
            <w:rPr>
              <w:rStyle w:val="4"/>
              <w:b/>
              <w:bCs/>
              <w:i/>
              <w:iCs/>
              <w:color w:val="FFFF00"/>
            </w:rPr>
            <w:t>Click or tap to enter a date.</w:t>
          </w:r>
        </w:p>
      </w:docPartBody>
    </w:docPart>
    <w:docPart>
      <w:docPartPr>
        <w:name w:val="2197FADEC6BB42848E621388D90F8DDC"/>
        <w:style w:val=""/>
        <w:category>
          <w:name w:val="General"/>
          <w:gallery w:val="placeholder"/>
        </w:category>
        <w:types>
          <w:type w:val="bbPlcHdr"/>
        </w:types>
        <w:behaviors>
          <w:behavior w:val="content"/>
        </w:behaviors>
        <w:description w:val=""/>
        <w:guid w:val="{66583BBE-B2D0-4A89-A27B-D5CB9DF09208}"/>
      </w:docPartPr>
      <w:docPartBody>
        <w:p w14:paraId="738DF834">
          <w:pPr>
            <w:pStyle w:val="7"/>
            <w:rPr>
              <w:rFonts w:hint="eastAsia"/>
            </w:rPr>
          </w:pPr>
          <w:r>
            <w:rPr>
              <w:rStyle w:val="4"/>
            </w:rPr>
            <w:t>Choose an item.</w:t>
          </w:r>
        </w:p>
      </w:docPartBody>
    </w:docPart>
    <w:docPart>
      <w:docPartPr>
        <w:name w:val="DefaultPlaceholder_-1854013438"/>
        <w:style w:val=""/>
        <w:category>
          <w:name w:val="General"/>
          <w:gallery w:val="placeholder"/>
        </w:category>
        <w:types>
          <w:type w:val="bbPlcHdr"/>
        </w:types>
        <w:behaviors>
          <w:behavior w:val="content"/>
        </w:behaviors>
        <w:description w:val=""/>
        <w:guid w:val="{693D82A1-9244-45F4-B722-CF6FEE60F225}"/>
      </w:docPartPr>
      <w:docPartBody>
        <w:p w14:paraId="779300CB">
          <w:pPr>
            <w:rPr>
              <w:rFonts w:hint="eastAsia"/>
            </w:rPr>
          </w:pPr>
          <w:r>
            <w:rPr>
              <w:rStyle w:val="4"/>
            </w:rPr>
            <w:t>Choose an item.</w:t>
          </w:r>
        </w:p>
      </w:docPartBody>
    </w:docPart>
    <w:docPart>
      <w:docPartPr>
        <w:name w:val="D594BA52A9774D18938921F90D853CA1"/>
        <w:style w:val=""/>
        <w:category>
          <w:name w:val="General"/>
          <w:gallery w:val="placeholder"/>
        </w:category>
        <w:types>
          <w:type w:val="bbPlcHdr"/>
        </w:types>
        <w:behaviors>
          <w:behavior w:val="content"/>
        </w:behaviors>
        <w:description w:val=""/>
        <w:guid w:val="{66CEC4B1-5E8E-49E7-A850-33F8E8867B87}"/>
      </w:docPartPr>
      <w:docPartBody>
        <w:p w14:paraId="035893F3">
          <w:pPr>
            <w:pStyle w:val="8"/>
            <w:rPr>
              <w:rFonts w:hint="eastAsia"/>
            </w:rPr>
          </w:pPr>
          <w:r>
            <w:rPr>
              <w:rStyle w:val="4"/>
            </w:rPr>
            <w:t>Choose an item.</w:t>
          </w:r>
        </w:p>
      </w:docPartBody>
    </w:docPart>
    <w:docPart>
      <w:docPartPr>
        <w:name w:val="FD345724C01848D3AFBFB9EE5CD0D0E9"/>
        <w:style w:val=""/>
        <w:category>
          <w:name w:val="常规"/>
          <w:gallery w:val="placeholder"/>
        </w:category>
        <w:types>
          <w:type w:val="bbPlcHdr"/>
        </w:types>
        <w:behaviors>
          <w:behavior w:val="content"/>
        </w:behaviors>
        <w:description w:val=""/>
        <w:guid w:val="{008C853D-B3BD-4983-9697-98AE5FA821FD}"/>
      </w:docPartPr>
      <w:docPartBody>
        <w:p w14:paraId="0DADE925">
          <w:pPr>
            <w:pStyle w:val="9"/>
            <w:rPr>
              <w:rFonts w:hint="eastAsia"/>
            </w:rPr>
          </w:pPr>
          <w:r>
            <w:rPr>
              <w:rStyle w:val="4"/>
              <w:i/>
              <w:iCs/>
            </w:rPr>
            <w:t>Click or tap to enter a date.</w:t>
          </w:r>
        </w:p>
      </w:docPartBody>
    </w:docPart>
    <w:docPart>
      <w:docPartPr>
        <w:name w:val="4A864F45EAF64F9FA80C9417ED55E34D"/>
        <w:style w:val=""/>
        <w:category>
          <w:name w:val="常规"/>
          <w:gallery w:val="placeholder"/>
        </w:category>
        <w:types>
          <w:type w:val="bbPlcHdr"/>
        </w:types>
        <w:behaviors>
          <w:behavior w:val="content"/>
        </w:behaviors>
        <w:description w:val=""/>
        <w:guid w:val="{81C5E781-8051-4FDC-B281-B6445EE485D9}"/>
      </w:docPartPr>
      <w:docPartBody>
        <w:p w14:paraId="37490CF1">
          <w:pPr>
            <w:pStyle w:val="10"/>
            <w:rPr>
              <w:rFonts w:hint="eastAsia"/>
            </w:rPr>
          </w:pPr>
          <w:r>
            <w:rPr>
              <w:rStyle w:val="4"/>
              <w:i/>
              <w:iCs/>
            </w:rPr>
            <w:t>Click or tap to enter a date.</w:t>
          </w:r>
        </w:p>
      </w:docPartBody>
    </w:docPart>
    <w:docPart>
      <w:docPartPr>
        <w:name w:val="63235B09C3C34DE6A957B3049195EFFB"/>
        <w:style w:val=""/>
        <w:category>
          <w:name w:val="常规"/>
          <w:gallery w:val="placeholder"/>
        </w:category>
        <w:types>
          <w:type w:val="bbPlcHdr"/>
        </w:types>
        <w:behaviors>
          <w:behavior w:val="content"/>
        </w:behaviors>
        <w:description w:val=""/>
        <w:guid w:val="{65EE715A-4EA3-482E-94CD-0D2E4D7D288C}"/>
      </w:docPartPr>
      <w:docPartBody>
        <w:p w14:paraId="3346ACD8">
          <w:pPr>
            <w:pStyle w:val="11"/>
            <w:rPr>
              <w:rFonts w:hint="eastAsia"/>
            </w:rPr>
          </w:pPr>
          <w:r>
            <w:rPr>
              <w:rStyle w:val="4"/>
              <w:i/>
              <w:iCs/>
            </w:rPr>
            <w:t>Click or tap to enter a date.</w:t>
          </w:r>
        </w:p>
      </w:docPartBody>
    </w:docPart>
    <w:docPart>
      <w:docPartPr>
        <w:name w:val="8B59AC692F2341998A757379E86507B3"/>
        <w:style w:val=""/>
        <w:category>
          <w:name w:val="常规"/>
          <w:gallery w:val="placeholder"/>
        </w:category>
        <w:types>
          <w:type w:val="bbPlcHdr"/>
        </w:types>
        <w:behaviors>
          <w:behavior w:val="content"/>
        </w:behaviors>
        <w:description w:val=""/>
        <w:guid w:val="{E2CEDA16-16E0-4487-B909-D7B222BBCD2D}"/>
      </w:docPartPr>
      <w:docPartBody>
        <w:p w14:paraId="115D1DF6">
          <w:pPr>
            <w:pStyle w:val="12"/>
            <w:rPr>
              <w:rFonts w:hint="eastAsia"/>
            </w:rPr>
          </w:pPr>
          <w:r>
            <w:rPr>
              <w:rStyle w:val="4"/>
              <w:i/>
              <w:iCs/>
            </w:rPr>
            <w:t>Click or tap to enter a date.</w:t>
          </w:r>
        </w:p>
      </w:docPartBody>
    </w:docPart>
    <w:docPart>
      <w:docPartPr>
        <w:name w:val="BE868FDD031541BFACB673B6586B4D34"/>
        <w:style w:val=""/>
        <w:category>
          <w:name w:val="常规"/>
          <w:gallery w:val="placeholder"/>
        </w:category>
        <w:types>
          <w:type w:val="bbPlcHdr"/>
        </w:types>
        <w:behaviors>
          <w:behavior w:val="content"/>
        </w:behaviors>
        <w:description w:val=""/>
        <w:guid w:val="{2F95A34E-DAFA-4C45-8654-447EFB1506A8}"/>
      </w:docPartPr>
      <w:docPartBody>
        <w:p w14:paraId="5D8C31BE">
          <w:pPr>
            <w:pStyle w:val="13"/>
            <w:rPr>
              <w:rFonts w:hint="eastAsia"/>
            </w:rPr>
          </w:pPr>
          <w:r>
            <w:rPr>
              <w:rStyle w:val="4"/>
              <w:i/>
              <w:iCs/>
            </w:rPr>
            <w:t>Click or tap to enter a date.</w:t>
          </w:r>
        </w:p>
      </w:docPartBody>
    </w:docPart>
    <w:docPart>
      <w:docPartPr>
        <w:name w:val="DCC5FB8987C34477BD2234E99BC11F50"/>
        <w:style w:val=""/>
        <w:category>
          <w:name w:val="常规"/>
          <w:gallery w:val="placeholder"/>
        </w:category>
        <w:types>
          <w:type w:val="bbPlcHdr"/>
        </w:types>
        <w:behaviors>
          <w:behavior w:val="content"/>
        </w:behaviors>
        <w:description w:val=""/>
        <w:guid w:val="{98858DDB-5B76-4D88-BD17-65E5543DD079}"/>
      </w:docPartPr>
      <w:docPartBody>
        <w:p w14:paraId="38786F5C">
          <w:pPr>
            <w:pStyle w:val="14"/>
            <w:rPr>
              <w:rFonts w:hint="eastAsia"/>
            </w:rPr>
          </w:pPr>
          <w:r>
            <w:rPr>
              <w:rStyle w:val="4"/>
              <w:i/>
              <w:iCs/>
            </w:rPr>
            <w:t>Click or tap to enter a date.</w:t>
          </w:r>
        </w:p>
      </w:docPartBody>
    </w:docPart>
    <w:docPart>
      <w:docPartPr>
        <w:name w:val="3C4C110C2CC54DAF94D3F437486D8ECD"/>
        <w:style w:val=""/>
        <w:category>
          <w:name w:val="常规"/>
          <w:gallery w:val="placeholder"/>
        </w:category>
        <w:types>
          <w:type w:val="bbPlcHdr"/>
        </w:types>
        <w:behaviors>
          <w:behavior w:val="content"/>
        </w:behaviors>
        <w:description w:val=""/>
        <w:guid w:val="{F4EB670C-2FCF-4C45-9B1C-E1A7E1DFD906}"/>
      </w:docPartPr>
      <w:docPartBody>
        <w:p w14:paraId="3F6C7035">
          <w:pPr>
            <w:pStyle w:val="15"/>
            <w:rPr>
              <w:rFonts w:hint="eastAsia"/>
            </w:rPr>
          </w:pPr>
          <w:r>
            <w:rPr>
              <w:rStyle w:val="4"/>
              <w:i/>
              <w:iCs/>
            </w:rPr>
            <w:t>Click or tap to enter a date.</w:t>
          </w:r>
        </w:p>
      </w:docPartBody>
    </w:docPart>
    <w:docPart>
      <w:docPartPr>
        <w:name w:val="C1A469E3692F4A1AB7A2FBA2BA3B1B69"/>
        <w:style w:val=""/>
        <w:category>
          <w:name w:val="常规"/>
          <w:gallery w:val="placeholder"/>
        </w:category>
        <w:types>
          <w:type w:val="bbPlcHdr"/>
        </w:types>
        <w:behaviors>
          <w:behavior w:val="content"/>
        </w:behaviors>
        <w:description w:val=""/>
        <w:guid w:val="{989FBD66-2BCB-4A1C-81DA-96DBD5E13C6A}"/>
      </w:docPartPr>
      <w:docPartBody>
        <w:p w14:paraId="3F06A7FE">
          <w:pPr>
            <w:pStyle w:val="16"/>
            <w:rPr>
              <w:rFonts w:hint="eastAsia"/>
            </w:rPr>
          </w:pPr>
          <w:r>
            <w:rPr>
              <w:rStyle w:val="4"/>
              <w:i/>
              <w:iCs/>
            </w:rPr>
            <w:t>Click or tap to enter a date.</w:t>
          </w:r>
        </w:p>
      </w:docPartBody>
    </w:docPart>
    <w:docPart>
      <w:docPartPr>
        <w:name w:val="70A03A9DCFC943A68EAA3A8DD65B1349"/>
        <w:style w:val=""/>
        <w:category>
          <w:name w:val="常规"/>
          <w:gallery w:val="placeholder"/>
        </w:category>
        <w:types>
          <w:type w:val="bbPlcHdr"/>
        </w:types>
        <w:behaviors>
          <w:behavior w:val="content"/>
        </w:behaviors>
        <w:description w:val=""/>
        <w:guid w:val="{845F4839-F84D-4BD9-B887-49668DE6E084}"/>
      </w:docPartPr>
      <w:docPartBody>
        <w:p w14:paraId="31DFEE44">
          <w:pPr>
            <w:pStyle w:val="17"/>
            <w:rPr>
              <w:rFonts w:hint="eastAsia"/>
            </w:rPr>
          </w:pPr>
          <w:r>
            <w:rPr>
              <w:rStyle w:val="4"/>
              <w:i/>
              <w:iCs/>
            </w:rPr>
            <w:t>Click or tap to enter a date.</w:t>
          </w:r>
        </w:p>
      </w:docPartBody>
    </w:docPart>
    <w:docPart>
      <w:docPartPr>
        <w:name w:val="71DBD66EF9724002974633B95D63B3D7"/>
        <w:style w:val=""/>
        <w:category>
          <w:name w:val="常规"/>
          <w:gallery w:val="placeholder"/>
        </w:category>
        <w:types>
          <w:type w:val="bbPlcHdr"/>
        </w:types>
        <w:behaviors>
          <w:behavior w:val="content"/>
        </w:behaviors>
        <w:description w:val=""/>
        <w:guid w:val="{B0768367-CEE7-4098-87D5-5682770866E7}"/>
      </w:docPartPr>
      <w:docPartBody>
        <w:p w14:paraId="3EB4E255">
          <w:pPr>
            <w:pStyle w:val="18"/>
            <w:rPr>
              <w:rFonts w:hint="eastAsia"/>
            </w:rPr>
          </w:pPr>
          <w:r>
            <w:rPr>
              <w:rStyle w:val="4"/>
              <w:i/>
              <w:iCs/>
            </w:rPr>
            <w:t>Click or tap to enter a date.</w:t>
          </w:r>
        </w:p>
      </w:docPartBody>
    </w:docPart>
    <w:docPart>
      <w:docPartPr>
        <w:name w:val="933550871AF04BD7AEAEBE90B52CC825"/>
        <w:style w:val=""/>
        <w:category>
          <w:name w:val="常规"/>
          <w:gallery w:val="placeholder"/>
        </w:category>
        <w:types>
          <w:type w:val="bbPlcHdr"/>
        </w:types>
        <w:behaviors>
          <w:behavior w:val="content"/>
        </w:behaviors>
        <w:description w:val=""/>
        <w:guid w:val="{3AE86095-D327-413C-9513-A9388753B5E4}"/>
      </w:docPartPr>
      <w:docPartBody>
        <w:p w14:paraId="7C94F4BB">
          <w:pPr>
            <w:pStyle w:val="20"/>
            <w:rPr>
              <w:rFonts w:hint="eastAsia"/>
            </w:rPr>
          </w:pPr>
          <w:r>
            <w:rPr>
              <w:rStyle w:val="4"/>
              <w:i/>
              <w:iCs/>
            </w:rPr>
            <w:t>Click or tap to enter a date.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4AA"/>
    <w:rsid w:val="00002F8F"/>
    <w:rsid w:val="00067A5D"/>
    <w:rsid w:val="00087BB9"/>
    <w:rsid w:val="00111F64"/>
    <w:rsid w:val="00113232"/>
    <w:rsid w:val="001A083E"/>
    <w:rsid w:val="001D01F9"/>
    <w:rsid w:val="001D54AA"/>
    <w:rsid w:val="00200B11"/>
    <w:rsid w:val="002068BA"/>
    <w:rsid w:val="00290802"/>
    <w:rsid w:val="002D4344"/>
    <w:rsid w:val="002E518F"/>
    <w:rsid w:val="00334378"/>
    <w:rsid w:val="003424D9"/>
    <w:rsid w:val="003444AB"/>
    <w:rsid w:val="00353D40"/>
    <w:rsid w:val="00375136"/>
    <w:rsid w:val="00381AA6"/>
    <w:rsid w:val="00392A9A"/>
    <w:rsid w:val="003D6629"/>
    <w:rsid w:val="003D7537"/>
    <w:rsid w:val="00401A42"/>
    <w:rsid w:val="00414E1A"/>
    <w:rsid w:val="004203F8"/>
    <w:rsid w:val="004245C5"/>
    <w:rsid w:val="00445809"/>
    <w:rsid w:val="00480CB2"/>
    <w:rsid w:val="00491E37"/>
    <w:rsid w:val="00505EFE"/>
    <w:rsid w:val="005347D3"/>
    <w:rsid w:val="0055651E"/>
    <w:rsid w:val="005B4E8B"/>
    <w:rsid w:val="005C1132"/>
    <w:rsid w:val="005D3D49"/>
    <w:rsid w:val="005D6CE0"/>
    <w:rsid w:val="00654305"/>
    <w:rsid w:val="006B7166"/>
    <w:rsid w:val="006C413E"/>
    <w:rsid w:val="006F2659"/>
    <w:rsid w:val="007151A5"/>
    <w:rsid w:val="00743766"/>
    <w:rsid w:val="007567EE"/>
    <w:rsid w:val="00782159"/>
    <w:rsid w:val="007A1B81"/>
    <w:rsid w:val="007E7F2F"/>
    <w:rsid w:val="00800E90"/>
    <w:rsid w:val="008060AD"/>
    <w:rsid w:val="00842049"/>
    <w:rsid w:val="00895591"/>
    <w:rsid w:val="00897720"/>
    <w:rsid w:val="008C15BC"/>
    <w:rsid w:val="00912EAA"/>
    <w:rsid w:val="00934021"/>
    <w:rsid w:val="00943100"/>
    <w:rsid w:val="009801CF"/>
    <w:rsid w:val="009C04AB"/>
    <w:rsid w:val="009D5879"/>
    <w:rsid w:val="00A14A68"/>
    <w:rsid w:val="00A60449"/>
    <w:rsid w:val="00AB02F3"/>
    <w:rsid w:val="00B01ADA"/>
    <w:rsid w:val="00B41256"/>
    <w:rsid w:val="00B44802"/>
    <w:rsid w:val="00B725A5"/>
    <w:rsid w:val="00B914F5"/>
    <w:rsid w:val="00B94D0D"/>
    <w:rsid w:val="00BA35DB"/>
    <w:rsid w:val="00BF146C"/>
    <w:rsid w:val="00C1211D"/>
    <w:rsid w:val="00D10ECD"/>
    <w:rsid w:val="00D12170"/>
    <w:rsid w:val="00D369EF"/>
    <w:rsid w:val="00D53102"/>
    <w:rsid w:val="00DB2EE8"/>
    <w:rsid w:val="00DD4A30"/>
    <w:rsid w:val="00DE7023"/>
    <w:rsid w:val="00E362FE"/>
    <w:rsid w:val="00E42BCC"/>
    <w:rsid w:val="00E818BF"/>
    <w:rsid w:val="00EA196A"/>
    <w:rsid w:val="00F1575E"/>
    <w:rsid w:val="00FA7A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59" w:lineRule="auto"/>
    </w:pPr>
    <w:rPr>
      <w:rFonts w:eastAsia="宋体" w:asciiTheme="minorHAnsi" w:hAnsiTheme="minorHAnsi" w:cstheme="minorBidi"/>
      <w:sz w:val="22"/>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CB55F06DC751453F98E30C95DD8A15B42"/>
    <w:qFormat/>
    <w:uiPriority w:val="0"/>
    <w:rPr>
      <w:rFonts w:eastAsia="宋体" w:asciiTheme="minorHAnsi" w:hAnsiTheme="minorHAnsi" w:cstheme="minorBidi"/>
      <w:sz w:val="22"/>
      <w:szCs w:val="22"/>
      <w:lang w:val="en-US" w:eastAsia="en-US" w:bidi="ar-SA"/>
    </w:rPr>
  </w:style>
  <w:style w:type="paragraph" w:customStyle="1" w:styleId="6">
    <w:name w:val="6E85171CDFF047278EB2567A36321DE9"/>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7">
    <w:name w:val="2197FADEC6BB42848E621388D90F8DDC"/>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8">
    <w:name w:val="D594BA52A9774D18938921F90D853CA1"/>
    <w:qFormat/>
    <w:uiPriority w:val="0"/>
    <w:pPr>
      <w:spacing w:after="160" w:line="278" w:lineRule="auto"/>
    </w:pPr>
    <w:rPr>
      <w:rFonts w:asciiTheme="minorHAnsi" w:hAnsiTheme="minorHAnsi" w:eastAsiaTheme="minorEastAsia" w:cstheme="minorBidi"/>
      <w:kern w:val="2"/>
      <w:sz w:val="24"/>
      <w:szCs w:val="24"/>
      <w:lang w:val="en-US" w:eastAsia="zh-CN" w:bidi="ar-SA"/>
      <w14:ligatures w14:val="standardContextual"/>
    </w:rPr>
  </w:style>
  <w:style w:type="paragraph" w:customStyle="1" w:styleId="9">
    <w:name w:val="FD345724C01848D3AFBFB9EE5CD0D0E9"/>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0">
    <w:name w:val="4A864F45EAF64F9FA80C9417ED55E34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1">
    <w:name w:val="63235B09C3C34DE6A957B3049195EFFB"/>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2">
    <w:name w:val="8B59AC692F2341998A757379E86507B3"/>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3">
    <w:name w:val="BE868FDD031541BFACB673B6586B4D34"/>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4">
    <w:name w:val="DCC5FB8987C34477BD2234E99BC11F5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5">
    <w:name w:val="3C4C110C2CC54DAF94D3F437486D8EC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6">
    <w:name w:val="C1A469E3692F4A1AB7A2FBA2BA3B1B69"/>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7">
    <w:name w:val="70A03A9DCFC943A68EAA3A8DD65B1349"/>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8">
    <w:name w:val="71DBD66EF9724002974633B95D63B3D7"/>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9">
    <w:name w:val="7B44AC78A17442858BEA11D2D1308E8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20">
    <w:name w:val="933550871AF04BD7AEAEBE90B52CC825"/>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Version="6"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B0398 - China - Beijing</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00141709</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UNDP-CHN</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00130230</Output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1817D9-56E9-405A-9899-0B7E2DAC5403}">
  <ds:schemaRefs/>
</ds:datastoreItem>
</file>

<file path=customXml/itemProps2.xml><?xml version="1.0" encoding="utf-8"?>
<ds:datastoreItem xmlns:ds="http://schemas.openxmlformats.org/officeDocument/2006/customXml" ds:itemID="{A47258B2-6B7F-4A2C-9786-36040BB3F408}">
  <ds:schemaRefs/>
</ds:datastoreItem>
</file>

<file path=customXml/itemProps3.xml><?xml version="1.0" encoding="utf-8"?>
<ds:datastoreItem xmlns:ds="http://schemas.openxmlformats.org/officeDocument/2006/customXml" ds:itemID="{3A97BC72-D977-47CC-9043-07C7C4C3188B}"/>
</file>

<file path=customXml/itemProps4.xml><?xml version="1.0" encoding="utf-8"?>
<ds:datastoreItem xmlns:ds="http://schemas.openxmlformats.org/officeDocument/2006/customXml" ds:itemID="{D61C0F4F-C927-4CD3-A380-7597CA74EEF1}"/>
</file>

<file path=docProps/app.xml><?xml version="1.0" encoding="utf-8"?>
<Properties xmlns="http://schemas.openxmlformats.org/officeDocument/2006/extended-properties" xmlns:vt="http://schemas.openxmlformats.org/officeDocument/2006/docPropsVTypes">
  <Template>Normal.dotm</Template>
  <Pages>43</Pages>
  <Words>996</Words>
  <Characters>5852</Characters>
  <Lines>599</Lines>
  <Paragraphs>168</Paragraphs>
  <TotalTime>114</TotalTime>
  <ScaleCrop>false</ScaleCrop>
  <LinksUpToDate>false</LinksUpToDate>
  <CharactersWithSpaces>6772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Qian.Sun</dc:creator>
  <cp:lastModifiedBy>周宇晶</cp:lastModifiedBy>
  <cp:revision>11</cp:revision>
  <cp:lastPrinted>2022-11-13T15:39:00Z</cp:lastPrinted>
  <dcterms:created xsi:type="dcterms:W3CDTF">2025-12-26T11:04:00Z</dcterms:created>
  <dcterms:modified xsi:type="dcterms:W3CDTF">2026-01-16T10:06:33Z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bc621bbe942eb2b252079e330e5bc0eb3fb5352fa823c6eb2c23a179aadb7764</vt:lpwstr>
  </property>
  <property fmtid="{D5CDD505-2E9C-101B-9397-08002B2CF9AE}" pid="4" name="MediaServiceImageTags">
    <vt:lpwstr/>
  </property>
  <property fmtid="{D5CDD505-2E9C-101B-9397-08002B2CF9AE}" pid="5" name="KSOTemplateDocerSaveRecord">
    <vt:lpwstr>eyJoZGlkIjoiNjY0YTNkOWQ2MmJhZWY4M2IxMWJmYzFkOGYyYjE5ZmEiLCJ1c2VySWQiOiI0NzczMjMxODgifQ==</vt:lpwstr>
  </property>
  <property fmtid="{D5CDD505-2E9C-101B-9397-08002B2CF9AE}" pid="6" name="KSOProductBuildVer">
    <vt:lpwstr>2052-12.1.0.24034</vt:lpwstr>
  </property>
  <property fmtid="{D5CDD505-2E9C-101B-9397-08002B2CF9AE}" pid="7" name="ICV">
    <vt:lpwstr>EF71DDBB69AD48349E3C3BCB515BA09D_13</vt:lpwstr>
  </property>
  <property fmtid="{D5CDD505-2E9C-101B-9397-08002B2CF9AE}" pid="8" name="docLang">
    <vt:lpwstr>en</vt:lpwstr>
  </property>
</Properties>
</file>